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2B" w:rsidRPr="00423A2B" w:rsidRDefault="00423A2B" w:rsidP="00423A2B">
      <w:pPr>
        <w:spacing w:before="76" w:line="275" w:lineRule="exact"/>
        <w:ind w:right="399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423A2B">
        <w:rPr>
          <w:rFonts w:ascii="Times New Roman" w:hAnsi="Times New Roman" w:cs="Times New Roman"/>
          <w:b/>
          <w:sz w:val="24"/>
        </w:rPr>
        <w:t>Додаток</w:t>
      </w:r>
      <w:proofErr w:type="spellEnd"/>
      <w:r w:rsidRPr="00423A2B">
        <w:rPr>
          <w:rFonts w:ascii="Times New Roman" w:hAnsi="Times New Roman" w:cs="Times New Roman"/>
          <w:b/>
          <w:sz w:val="24"/>
        </w:rPr>
        <w:t xml:space="preserve"> 1</w:t>
      </w:r>
    </w:p>
    <w:p w:rsidR="00423A2B" w:rsidRDefault="00423A2B" w:rsidP="00423A2B">
      <w:pPr>
        <w:spacing w:after="0" w:line="240" w:lineRule="auto"/>
        <w:ind w:hanging="52"/>
        <w:jc w:val="center"/>
        <w:rPr>
          <w:rFonts w:ascii="Times New Roman" w:hAnsi="Times New Roman" w:cs="Times New Roman"/>
          <w:sz w:val="24"/>
          <w:lang w:val="uk-UA"/>
        </w:rPr>
      </w:pPr>
      <w:r w:rsidRPr="00423A2B">
        <w:rPr>
          <w:rFonts w:ascii="Times New Roman" w:hAnsi="Times New Roman" w:cs="Times New Roman"/>
          <w:sz w:val="24"/>
        </w:rPr>
        <w:t xml:space="preserve">ВИКОНАВЧИЙ ОРГАН КИЇВСЬКОЇ МІСЬКОЇ </w:t>
      </w:r>
      <w:proofErr w:type="gramStart"/>
      <w:r w:rsidRPr="00423A2B">
        <w:rPr>
          <w:rFonts w:ascii="Times New Roman" w:hAnsi="Times New Roman" w:cs="Times New Roman"/>
          <w:sz w:val="24"/>
        </w:rPr>
        <w:t>РАДИ</w:t>
      </w:r>
      <w:proofErr w:type="gramEnd"/>
      <w:r w:rsidRPr="00423A2B">
        <w:rPr>
          <w:rFonts w:ascii="Times New Roman" w:hAnsi="Times New Roman" w:cs="Times New Roman"/>
          <w:sz w:val="24"/>
        </w:rPr>
        <w:t xml:space="preserve"> </w:t>
      </w:r>
    </w:p>
    <w:p w:rsidR="00423A2B" w:rsidRDefault="00423A2B" w:rsidP="00423A2B">
      <w:pPr>
        <w:spacing w:after="0" w:line="240" w:lineRule="auto"/>
        <w:ind w:hanging="52"/>
        <w:jc w:val="center"/>
        <w:rPr>
          <w:rFonts w:ascii="Times New Roman" w:hAnsi="Times New Roman" w:cs="Times New Roman"/>
          <w:sz w:val="24"/>
          <w:lang w:val="uk-UA"/>
        </w:rPr>
      </w:pPr>
      <w:r w:rsidRPr="00423A2B">
        <w:rPr>
          <w:rFonts w:ascii="Times New Roman" w:hAnsi="Times New Roman" w:cs="Times New Roman"/>
          <w:sz w:val="24"/>
        </w:rPr>
        <w:t xml:space="preserve">(КИЇВСЬКА МІСЬКА ДЕРЖАВНА </w:t>
      </w:r>
      <w:proofErr w:type="gramStart"/>
      <w:r w:rsidRPr="00423A2B">
        <w:rPr>
          <w:rFonts w:ascii="Times New Roman" w:hAnsi="Times New Roman" w:cs="Times New Roman"/>
          <w:sz w:val="24"/>
        </w:rPr>
        <w:t>АДМ</w:t>
      </w:r>
      <w:proofErr w:type="gramEnd"/>
      <w:r w:rsidRPr="00423A2B">
        <w:rPr>
          <w:rFonts w:ascii="Times New Roman" w:hAnsi="Times New Roman" w:cs="Times New Roman"/>
          <w:sz w:val="24"/>
        </w:rPr>
        <w:t>ІНІСТРАЦІЯ)</w:t>
      </w:r>
    </w:p>
    <w:p w:rsidR="00423A2B" w:rsidRPr="00423A2B" w:rsidRDefault="00423A2B" w:rsidP="00423A2B">
      <w:pPr>
        <w:spacing w:after="0" w:line="240" w:lineRule="auto"/>
        <w:ind w:hanging="52"/>
        <w:jc w:val="center"/>
        <w:rPr>
          <w:rFonts w:ascii="Times New Roman" w:hAnsi="Times New Roman" w:cs="Times New Roman"/>
          <w:sz w:val="24"/>
          <w:lang w:val="uk-UA"/>
        </w:rPr>
      </w:pPr>
    </w:p>
    <w:p w:rsidR="00423A2B" w:rsidRDefault="00423A2B" w:rsidP="00423A2B">
      <w:pPr>
        <w:pStyle w:val="1"/>
        <w:ind w:left="0" w:right="0"/>
      </w:pPr>
      <w:r w:rsidRPr="00423A2B">
        <w:t>ДЕПАРТАМЕНТ ОСВІТИ І НАУКИ</w:t>
      </w:r>
    </w:p>
    <w:p w:rsidR="00423A2B" w:rsidRPr="00423A2B" w:rsidRDefault="00423A2B" w:rsidP="00423A2B">
      <w:pPr>
        <w:pStyle w:val="1"/>
        <w:ind w:left="0" w:right="0"/>
      </w:pPr>
    </w:p>
    <w:p w:rsidR="00423A2B" w:rsidRPr="00423A2B" w:rsidRDefault="00423A2B" w:rsidP="00423A2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23A2B">
        <w:rPr>
          <w:rFonts w:ascii="Times New Roman" w:hAnsi="Times New Roman" w:cs="Times New Roman"/>
          <w:sz w:val="24"/>
        </w:rPr>
        <w:t>ДЕРЖАВНИЙ ВИЩИЙ НАВЧАЛЬНИЙ ЗАКЛАД</w:t>
      </w:r>
    </w:p>
    <w:p w:rsidR="00423A2B" w:rsidRPr="00423A2B" w:rsidRDefault="00423A2B" w:rsidP="00423A2B">
      <w:pPr>
        <w:pStyle w:val="1"/>
        <w:ind w:left="0" w:right="0"/>
      </w:pPr>
      <w:r w:rsidRPr="00423A2B">
        <w:t>“КИЇВСЬКИЙ КОЛЕДЖ ЛЕГКОЇ ПРОМИСЛОВОСТІ”</w:t>
      </w:r>
    </w:p>
    <w:p w:rsidR="00423A2B" w:rsidRPr="00423A2B" w:rsidRDefault="00423A2B" w:rsidP="00423A2B">
      <w:pPr>
        <w:pStyle w:val="a3"/>
        <w:jc w:val="center"/>
        <w:rPr>
          <w:b/>
          <w:sz w:val="30"/>
        </w:rPr>
      </w:pPr>
    </w:p>
    <w:p w:rsidR="00423A2B" w:rsidRPr="00423A2B" w:rsidRDefault="00423A2B" w:rsidP="00423A2B">
      <w:pPr>
        <w:pStyle w:val="a3"/>
        <w:rPr>
          <w:b/>
          <w:sz w:val="30"/>
        </w:rPr>
      </w:pPr>
    </w:p>
    <w:p w:rsidR="00423A2B" w:rsidRPr="00423A2B" w:rsidRDefault="00423A2B" w:rsidP="00423A2B">
      <w:pPr>
        <w:pStyle w:val="a3"/>
        <w:rPr>
          <w:b/>
          <w:sz w:val="30"/>
        </w:rPr>
      </w:pPr>
    </w:p>
    <w:p w:rsidR="00423A2B" w:rsidRPr="00423A2B" w:rsidRDefault="00423A2B" w:rsidP="00423A2B">
      <w:pPr>
        <w:pStyle w:val="a3"/>
        <w:spacing w:before="1"/>
        <w:rPr>
          <w:b/>
          <w:sz w:val="30"/>
        </w:rPr>
      </w:pPr>
    </w:p>
    <w:p w:rsidR="00423A2B" w:rsidRPr="00423A2B" w:rsidRDefault="00423A2B" w:rsidP="00423A2B">
      <w:pPr>
        <w:ind w:left="1760" w:right="1486"/>
        <w:jc w:val="center"/>
        <w:rPr>
          <w:rFonts w:ascii="Times New Roman" w:hAnsi="Times New Roman" w:cs="Times New Roman"/>
          <w:b/>
          <w:sz w:val="40"/>
        </w:rPr>
      </w:pPr>
      <w:proofErr w:type="gramStart"/>
      <w:r w:rsidRPr="00423A2B">
        <w:rPr>
          <w:rFonts w:ascii="Times New Roman" w:hAnsi="Times New Roman" w:cs="Times New Roman"/>
          <w:b/>
          <w:sz w:val="40"/>
        </w:rPr>
        <w:t>В</w:t>
      </w:r>
      <w:proofErr w:type="gramEnd"/>
      <w:r w:rsidRPr="00423A2B">
        <w:rPr>
          <w:rFonts w:ascii="Times New Roman" w:hAnsi="Times New Roman" w:cs="Times New Roman"/>
          <w:b/>
          <w:sz w:val="40"/>
        </w:rPr>
        <w:t xml:space="preserve"> И Т Я Г</w:t>
      </w:r>
    </w:p>
    <w:p w:rsidR="00423A2B" w:rsidRPr="00423A2B" w:rsidRDefault="00423A2B" w:rsidP="00423A2B">
      <w:pPr>
        <w:ind w:left="1761" w:right="1486"/>
        <w:jc w:val="center"/>
        <w:rPr>
          <w:rFonts w:ascii="Times New Roman" w:hAnsi="Times New Roman" w:cs="Times New Roman"/>
          <w:b/>
          <w:sz w:val="31"/>
        </w:rPr>
      </w:pPr>
      <w:bookmarkStart w:id="0" w:name="КАЛЕНДАРНО-ТЕМАТИЧНИЙ_ПЛАН"/>
      <w:bookmarkEnd w:id="0"/>
      <w:r w:rsidRPr="00423A2B">
        <w:rPr>
          <w:rFonts w:ascii="Times New Roman" w:hAnsi="Times New Roman" w:cs="Times New Roman"/>
          <w:b/>
          <w:sz w:val="32"/>
        </w:rPr>
        <w:t>КАЛЕНДАРНО-ТЕМАТИЧНИЙ ПЛАН</w:t>
      </w:r>
    </w:p>
    <w:p w:rsidR="00423A2B" w:rsidRPr="00423A2B" w:rsidRDefault="00423A2B" w:rsidP="00423A2B">
      <w:pPr>
        <w:ind w:left="1777" w:right="1486"/>
        <w:jc w:val="center"/>
        <w:rPr>
          <w:rFonts w:ascii="Times New Roman" w:hAnsi="Times New Roman" w:cs="Times New Roman"/>
          <w:b/>
          <w:sz w:val="32"/>
        </w:rPr>
      </w:pPr>
      <w:r w:rsidRPr="00423A2B">
        <w:rPr>
          <w:rFonts w:ascii="Times New Roman" w:hAnsi="Times New Roman" w:cs="Times New Roman"/>
          <w:sz w:val="28"/>
        </w:rPr>
        <w:t>з предмету</w:t>
      </w:r>
      <w:r w:rsidRPr="00423A2B">
        <w:rPr>
          <w:rFonts w:ascii="Times New Roman" w:hAnsi="Times New Roman" w:cs="Times New Roman"/>
          <w:sz w:val="28"/>
          <w:u w:val="thick"/>
        </w:rPr>
        <w:t xml:space="preserve"> </w:t>
      </w:r>
      <w:r w:rsidRPr="00423A2B">
        <w:rPr>
          <w:rFonts w:ascii="Times New Roman" w:hAnsi="Times New Roman" w:cs="Times New Roman"/>
          <w:b/>
          <w:sz w:val="32"/>
          <w:u w:val="thick"/>
        </w:rPr>
        <w:t>ФІНАНСОВА ГРАМОТНІСТЬ</w:t>
      </w:r>
    </w:p>
    <w:p w:rsidR="00423A2B" w:rsidRPr="00423A2B" w:rsidRDefault="00423A2B" w:rsidP="00423A2B">
      <w:pPr>
        <w:pStyle w:val="a3"/>
        <w:spacing w:before="1"/>
        <w:rPr>
          <w:b/>
          <w:sz w:val="20"/>
        </w:rPr>
      </w:pPr>
    </w:p>
    <w:p w:rsidR="00423A2B" w:rsidRPr="00423A2B" w:rsidRDefault="00423A2B" w:rsidP="00423A2B">
      <w:pPr>
        <w:tabs>
          <w:tab w:val="left" w:pos="1425"/>
          <w:tab w:val="left" w:pos="2106"/>
        </w:tabs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423A2B">
        <w:rPr>
          <w:rFonts w:ascii="Times New Roman" w:hAnsi="Times New Roman" w:cs="Times New Roman"/>
          <w:sz w:val="28"/>
        </w:rPr>
        <w:t>На</w:t>
      </w:r>
      <w:r w:rsidRPr="00423A2B">
        <w:rPr>
          <w:rFonts w:ascii="Times New Roman" w:hAnsi="Times New Roman" w:cs="Times New Roman"/>
          <w:sz w:val="28"/>
          <w:u w:val="thick"/>
        </w:rPr>
        <w:t xml:space="preserve"> </w:t>
      </w:r>
      <w:r w:rsidRPr="00423A2B">
        <w:rPr>
          <w:rFonts w:ascii="Times New Roman" w:hAnsi="Times New Roman" w:cs="Times New Roman"/>
          <w:sz w:val="28"/>
          <w:u w:val="thick"/>
        </w:rPr>
        <w:tab/>
      </w:r>
      <w:r w:rsidRPr="00423A2B">
        <w:rPr>
          <w:rFonts w:ascii="Times New Roman" w:hAnsi="Times New Roman" w:cs="Times New Roman"/>
          <w:b/>
          <w:sz w:val="28"/>
          <w:u w:val="thick"/>
        </w:rPr>
        <w:t>І</w:t>
      </w:r>
      <w:r w:rsidRPr="00423A2B">
        <w:rPr>
          <w:rFonts w:ascii="Times New Roman" w:hAnsi="Times New Roman" w:cs="Times New Roman"/>
          <w:b/>
          <w:sz w:val="28"/>
          <w:u w:val="thick"/>
        </w:rPr>
        <w:tab/>
      </w:r>
      <w:r w:rsidRPr="00423A2B">
        <w:rPr>
          <w:rFonts w:ascii="Times New Roman" w:hAnsi="Times New Roman" w:cs="Times New Roman"/>
          <w:sz w:val="28"/>
        </w:rPr>
        <w:t xml:space="preserve">семестр </w:t>
      </w:r>
      <w:r w:rsidRPr="00423A2B">
        <w:rPr>
          <w:rFonts w:ascii="Times New Roman" w:hAnsi="Times New Roman" w:cs="Times New Roman"/>
          <w:b/>
          <w:sz w:val="28"/>
        </w:rPr>
        <w:t xml:space="preserve">2020-2021 </w:t>
      </w:r>
      <w:proofErr w:type="spellStart"/>
      <w:r w:rsidRPr="00423A2B">
        <w:rPr>
          <w:rFonts w:ascii="Times New Roman" w:hAnsi="Times New Roman" w:cs="Times New Roman"/>
          <w:sz w:val="28"/>
        </w:rPr>
        <w:t>навчального</w:t>
      </w:r>
      <w:proofErr w:type="spellEnd"/>
      <w:r w:rsidRPr="00423A2B">
        <w:rPr>
          <w:rFonts w:ascii="Times New Roman" w:hAnsi="Times New Roman" w:cs="Times New Roman"/>
          <w:sz w:val="28"/>
        </w:rPr>
        <w:t xml:space="preserve"> року, курс </w:t>
      </w:r>
      <w:r w:rsidRPr="00423A2B">
        <w:rPr>
          <w:rFonts w:ascii="Times New Roman" w:hAnsi="Times New Roman" w:cs="Times New Roman"/>
          <w:b/>
          <w:sz w:val="28"/>
          <w:lang w:val="uk-UA"/>
        </w:rPr>
        <w:t>І</w:t>
      </w:r>
    </w:p>
    <w:p w:rsidR="00423A2B" w:rsidRPr="00423A2B" w:rsidRDefault="00423A2B" w:rsidP="00423A2B">
      <w:pPr>
        <w:tabs>
          <w:tab w:val="left" w:pos="1605"/>
          <w:tab w:val="left" w:pos="2725"/>
          <w:tab w:val="left" w:pos="959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423A2B">
        <w:rPr>
          <w:rFonts w:ascii="Times New Roman" w:hAnsi="Times New Roman" w:cs="Times New Roman"/>
          <w:sz w:val="28"/>
        </w:rPr>
        <w:t>Група</w:t>
      </w:r>
      <w:proofErr w:type="spellEnd"/>
      <w:r w:rsidRPr="00423A2B">
        <w:rPr>
          <w:rFonts w:ascii="Times New Roman" w:hAnsi="Times New Roman" w:cs="Times New Roman"/>
          <w:sz w:val="28"/>
        </w:rPr>
        <w:tab/>
      </w:r>
      <w:r w:rsidRPr="00423A2B">
        <w:rPr>
          <w:rFonts w:ascii="Times New Roman" w:hAnsi="Times New Roman" w:cs="Times New Roman"/>
          <w:sz w:val="28"/>
          <w:u w:val="thick"/>
        </w:rPr>
        <w:t xml:space="preserve"> </w:t>
      </w:r>
      <w:r w:rsidRPr="00423A2B">
        <w:rPr>
          <w:rFonts w:ascii="Times New Roman" w:hAnsi="Times New Roman" w:cs="Times New Roman"/>
          <w:sz w:val="28"/>
          <w:u w:val="thick"/>
        </w:rPr>
        <w:tab/>
      </w:r>
      <w:r w:rsidRPr="00423A2B">
        <w:rPr>
          <w:rFonts w:ascii="Times New Roman" w:hAnsi="Times New Roman" w:cs="Times New Roman"/>
          <w:b/>
          <w:sz w:val="28"/>
          <w:u w:val="thick"/>
        </w:rPr>
        <w:t>Об-20</w:t>
      </w:r>
      <w:r w:rsidRPr="00423A2B">
        <w:rPr>
          <w:rFonts w:ascii="Times New Roman" w:hAnsi="Times New Roman" w:cs="Times New Roman"/>
          <w:b/>
          <w:sz w:val="28"/>
          <w:u w:val="thick"/>
        </w:rPr>
        <w:tab/>
      </w:r>
    </w:p>
    <w:p w:rsidR="00423A2B" w:rsidRPr="00423A2B" w:rsidRDefault="00423A2B" w:rsidP="00423A2B">
      <w:pPr>
        <w:tabs>
          <w:tab w:val="left" w:pos="3021"/>
          <w:tab w:val="left" w:pos="9700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423A2B">
        <w:rPr>
          <w:rFonts w:ascii="Times New Roman" w:hAnsi="Times New Roman" w:cs="Times New Roman"/>
          <w:sz w:val="28"/>
        </w:rPr>
        <w:t>Спеціальність</w:t>
      </w:r>
      <w:proofErr w:type="spellEnd"/>
      <w:r w:rsidRPr="00423A2B">
        <w:rPr>
          <w:rFonts w:ascii="Times New Roman" w:hAnsi="Times New Roman" w:cs="Times New Roman"/>
          <w:sz w:val="28"/>
          <w:u w:val="thick"/>
        </w:rPr>
        <w:t xml:space="preserve"> </w:t>
      </w:r>
      <w:r w:rsidRPr="00423A2B">
        <w:rPr>
          <w:rFonts w:ascii="Times New Roman" w:hAnsi="Times New Roman" w:cs="Times New Roman"/>
          <w:sz w:val="28"/>
          <w:u w:val="thick"/>
        </w:rPr>
        <w:tab/>
      </w:r>
      <w:r w:rsidRPr="00423A2B">
        <w:rPr>
          <w:rFonts w:ascii="Times New Roman" w:hAnsi="Times New Roman" w:cs="Times New Roman"/>
          <w:b/>
          <w:spacing w:val="-7"/>
          <w:sz w:val="28"/>
          <w:u w:val="thick"/>
        </w:rPr>
        <w:t xml:space="preserve">071 </w:t>
      </w:r>
      <w:proofErr w:type="spellStart"/>
      <w:proofErr w:type="gramStart"/>
      <w:r w:rsidRPr="00423A2B">
        <w:rPr>
          <w:rFonts w:ascii="Times New Roman" w:hAnsi="Times New Roman" w:cs="Times New Roman"/>
          <w:b/>
          <w:spacing w:val="-7"/>
          <w:sz w:val="28"/>
          <w:u w:val="thick"/>
        </w:rPr>
        <w:t>Обл</w:t>
      </w:r>
      <w:proofErr w:type="gramEnd"/>
      <w:r w:rsidRPr="00423A2B">
        <w:rPr>
          <w:rFonts w:ascii="Times New Roman" w:hAnsi="Times New Roman" w:cs="Times New Roman"/>
          <w:b/>
          <w:spacing w:val="-7"/>
          <w:sz w:val="28"/>
          <w:u w:val="thick"/>
        </w:rPr>
        <w:t>ік</w:t>
      </w:r>
      <w:proofErr w:type="spellEnd"/>
      <w:r w:rsidRPr="00423A2B">
        <w:rPr>
          <w:rFonts w:ascii="Times New Roman" w:hAnsi="Times New Roman" w:cs="Times New Roman"/>
          <w:b/>
          <w:spacing w:val="-7"/>
          <w:sz w:val="28"/>
          <w:u w:val="thick"/>
        </w:rPr>
        <w:t xml:space="preserve"> та </w:t>
      </w:r>
      <w:proofErr w:type="spellStart"/>
      <w:r w:rsidRPr="00423A2B">
        <w:rPr>
          <w:rFonts w:ascii="Times New Roman" w:hAnsi="Times New Roman" w:cs="Times New Roman"/>
          <w:b/>
          <w:spacing w:val="-7"/>
          <w:sz w:val="28"/>
          <w:u w:val="thick"/>
        </w:rPr>
        <w:t>оподаткування</w:t>
      </w:r>
      <w:proofErr w:type="spellEnd"/>
      <w:r w:rsidRPr="00423A2B">
        <w:rPr>
          <w:rFonts w:ascii="Times New Roman" w:hAnsi="Times New Roman" w:cs="Times New Roman"/>
          <w:b/>
          <w:spacing w:val="-11"/>
          <w:sz w:val="28"/>
          <w:u w:val="thick"/>
        </w:rPr>
        <w:tab/>
      </w:r>
    </w:p>
    <w:p w:rsidR="00423A2B" w:rsidRPr="00423A2B" w:rsidRDefault="00423A2B" w:rsidP="00423A2B">
      <w:pPr>
        <w:tabs>
          <w:tab w:val="left" w:pos="3011"/>
          <w:tab w:val="left" w:pos="956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23A2B">
        <w:rPr>
          <w:rFonts w:ascii="Times New Roman" w:hAnsi="Times New Roman" w:cs="Times New Roma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C2B1D0" wp14:editId="272C6882">
                <wp:simplePos x="0" y="0"/>
                <wp:positionH relativeFrom="page">
                  <wp:posOffset>2426970</wp:posOffset>
                </wp:positionH>
                <wp:positionV relativeFrom="paragraph">
                  <wp:posOffset>186690</wp:posOffset>
                </wp:positionV>
                <wp:extent cx="4297680" cy="19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680" cy="19685"/>
                          <a:chOff x="3822" y="294"/>
                          <a:chExt cx="6768" cy="31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7920" y="316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11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21" y="294"/>
                            <a:ext cx="6768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1.1pt;margin-top:14.7pt;width:338.4pt;height:1.55pt;z-index:251659264;mso-position-horizontal-relative:page" coordorigin="3822,294" coordsize="676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">
                <v:line id="Line 4" o:spid="_x0000_s1027" style="position:absolute;visibility:visible;mso-wrap-style:square" from="7920,316" to="10440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BjIcAAAADaAAAADwAAAGRycy9kb3ducmV2LnhtbESPT4vCMBTE78J+h/CEvWnqLspajbJ/&#10;EMSL6Or90TybYvNSkmjrtzeC4HGYmd8w82Vna3ElHyrHCkbDDARx4XTFpYLD/2rwBSJEZI21Y1Jw&#10;owDLxVtvjrl2Le/ouo+lSBAOOSowMTa5lKEwZDEMXUOcvJPzFmOSvpTaY5vgtpYfWTaRFitOCwYb&#10;+jVUnPcXq6Cwm7+zm15+aEsc2ok7ejM+KvXe775nICJ18RV+ttdawSc8rqQbIB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gYyHAAAAA2gAAAA8AAAAAAAAAAAAAAAAA&#10;oQIAAGRycy9kb3ducmV2LnhtbFBLBQYAAAAABAAEAPkAAACOAwAAAAA=&#10;" strokeweight=".31114mm"/>
                <v:rect id="Rectangle 3" o:spid="_x0000_s1028" style="position:absolute;left:3821;top:294;width:6768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proofErr w:type="spellStart"/>
      <w:r w:rsidRPr="00423A2B">
        <w:rPr>
          <w:rFonts w:ascii="Times New Roman" w:hAnsi="Times New Roman" w:cs="Times New Roman"/>
          <w:sz w:val="28"/>
        </w:rPr>
        <w:t>Освітня</w:t>
      </w:r>
      <w:proofErr w:type="spellEnd"/>
      <w:r w:rsidRPr="00423A2B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423A2B">
        <w:rPr>
          <w:rFonts w:ascii="Times New Roman" w:hAnsi="Times New Roman" w:cs="Times New Roman"/>
          <w:sz w:val="28"/>
        </w:rPr>
        <w:t>програма</w:t>
      </w:r>
      <w:proofErr w:type="spellEnd"/>
      <w:r w:rsidRPr="00423A2B">
        <w:rPr>
          <w:rFonts w:ascii="Times New Roman" w:hAnsi="Times New Roman" w:cs="Times New Roman"/>
          <w:sz w:val="28"/>
        </w:rPr>
        <w:tab/>
      </w:r>
      <w:proofErr w:type="spellStart"/>
      <w:proofErr w:type="gramStart"/>
      <w:r w:rsidRPr="00423A2B">
        <w:rPr>
          <w:rFonts w:ascii="Times New Roman" w:hAnsi="Times New Roman" w:cs="Times New Roman"/>
          <w:b/>
          <w:sz w:val="28"/>
        </w:rPr>
        <w:t>Обл</w:t>
      </w:r>
      <w:proofErr w:type="gramEnd"/>
      <w:r w:rsidRPr="00423A2B">
        <w:rPr>
          <w:rFonts w:ascii="Times New Roman" w:hAnsi="Times New Roman" w:cs="Times New Roman"/>
          <w:b/>
          <w:sz w:val="28"/>
        </w:rPr>
        <w:t>ік</w:t>
      </w:r>
      <w:proofErr w:type="spellEnd"/>
      <w:r w:rsidRPr="00423A2B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Pr="00423A2B">
        <w:rPr>
          <w:rFonts w:ascii="Times New Roman" w:hAnsi="Times New Roman" w:cs="Times New Roman"/>
          <w:b/>
          <w:sz w:val="28"/>
        </w:rPr>
        <w:t>оподаткування</w:t>
      </w:r>
      <w:proofErr w:type="spellEnd"/>
      <w:r w:rsidRPr="00423A2B">
        <w:rPr>
          <w:rFonts w:ascii="Times New Roman" w:hAnsi="Times New Roman" w:cs="Times New Roman"/>
          <w:b/>
          <w:sz w:val="28"/>
        </w:rPr>
        <w:tab/>
      </w:r>
      <w:r w:rsidRPr="00423A2B">
        <w:rPr>
          <w:rFonts w:ascii="Times New Roman" w:hAnsi="Times New Roman" w:cs="Times New Roman"/>
          <w:sz w:val="28"/>
        </w:rPr>
        <w:t>_</w:t>
      </w:r>
    </w:p>
    <w:p w:rsidR="00423A2B" w:rsidRPr="00423A2B" w:rsidRDefault="00423A2B" w:rsidP="00423A2B">
      <w:pPr>
        <w:tabs>
          <w:tab w:val="left" w:pos="2995"/>
          <w:tab w:val="left" w:pos="9789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423A2B">
        <w:rPr>
          <w:rFonts w:ascii="Times New Roman" w:hAnsi="Times New Roman" w:cs="Times New Roman"/>
          <w:sz w:val="28"/>
        </w:rPr>
        <w:t>Галузь</w:t>
      </w:r>
      <w:proofErr w:type="spellEnd"/>
      <w:r w:rsidRPr="00423A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3A2B">
        <w:rPr>
          <w:rFonts w:ascii="Times New Roman" w:hAnsi="Times New Roman" w:cs="Times New Roman"/>
          <w:sz w:val="28"/>
        </w:rPr>
        <w:t>знань</w:t>
      </w:r>
      <w:proofErr w:type="spellEnd"/>
      <w:r w:rsidRPr="00423A2B">
        <w:rPr>
          <w:rFonts w:ascii="Times New Roman" w:hAnsi="Times New Roman" w:cs="Times New Roman"/>
          <w:sz w:val="28"/>
          <w:u w:val="thick"/>
        </w:rPr>
        <w:t xml:space="preserve"> </w:t>
      </w:r>
      <w:r w:rsidRPr="00423A2B">
        <w:rPr>
          <w:rFonts w:ascii="Times New Roman" w:hAnsi="Times New Roman" w:cs="Times New Roman"/>
          <w:sz w:val="28"/>
          <w:u w:val="thick"/>
        </w:rPr>
        <w:tab/>
      </w:r>
      <w:r w:rsidRPr="00423A2B">
        <w:rPr>
          <w:rFonts w:ascii="Times New Roman" w:hAnsi="Times New Roman" w:cs="Times New Roman"/>
          <w:b/>
          <w:spacing w:val="-6"/>
          <w:sz w:val="28"/>
          <w:u w:val="thick"/>
        </w:rPr>
        <w:t xml:space="preserve">07 </w:t>
      </w:r>
      <w:proofErr w:type="spellStart"/>
      <w:r w:rsidRPr="00423A2B">
        <w:rPr>
          <w:rFonts w:ascii="Times New Roman" w:hAnsi="Times New Roman" w:cs="Times New Roman"/>
          <w:b/>
          <w:spacing w:val="-6"/>
          <w:sz w:val="28"/>
          <w:u w:val="thick"/>
        </w:rPr>
        <w:t>Управління</w:t>
      </w:r>
      <w:proofErr w:type="spellEnd"/>
      <w:r w:rsidRPr="00423A2B">
        <w:rPr>
          <w:rFonts w:ascii="Times New Roman" w:hAnsi="Times New Roman" w:cs="Times New Roman"/>
          <w:b/>
          <w:spacing w:val="-6"/>
          <w:sz w:val="28"/>
          <w:u w:val="thick"/>
        </w:rPr>
        <w:t xml:space="preserve"> та </w:t>
      </w:r>
      <w:proofErr w:type="spellStart"/>
      <w:proofErr w:type="gramStart"/>
      <w:r w:rsidRPr="00423A2B">
        <w:rPr>
          <w:rFonts w:ascii="Times New Roman" w:hAnsi="Times New Roman" w:cs="Times New Roman"/>
          <w:b/>
          <w:spacing w:val="-6"/>
          <w:sz w:val="28"/>
          <w:u w:val="thick"/>
        </w:rPr>
        <w:t>адм</w:t>
      </w:r>
      <w:proofErr w:type="gramEnd"/>
      <w:r w:rsidRPr="00423A2B">
        <w:rPr>
          <w:rFonts w:ascii="Times New Roman" w:hAnsi="Times New Roman" w:cs="Times New Roman"/>
          <w:b/>
          <w:spacing w:val="-6"/>
          <w:sz w:val="28"/>
          <w:u w:val="thick"/>
        </w:rPr>
        <w:t>іністрування</w:t>
      </w:r>
      <w:proofErr w:type="spellEnd"/>
      <w:r w:rsidRPr="00423A2B">
        <w:rPr>
          <w:rFonts w:ascii="Times New Roman" w:hAnsi="Times New Roman" w:cs="Times New Roman"/>
          <w:b/>
          <w:spacing w:val="-11"/>
          <w:sz w:val="28"/>
          <w:u w:val="thick"/>
        </w:rPr>
        <w:tab/>
      </w:r>
    </w:p>
    <w:p w:rsidR="00423A2B" w:rsidRPr="00423A2B" w:rsidRDefault="00423A2B" w:rsidP="00423A2B">
      <w:pPr>
        <w:tabs>
          <w:tab w:val="left" w:pos="2946"/>
          <w:tab w:val="left" w:pos="980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423A2B">
        <w:rPr>
          <w:rFonts w:ascii="Times New Roman" w:hAnsi="Times New Roman" w:cs="Times New Roman"/>
          <w:sz w:val="28"/>
        </w:rPr>
        <w:t>Викладач</w:t>
      </w:r>
      <w:proofErr w:type="spellEnd"/>
      <w:r w:rsidRPr="00423A2B">
        <w:rPr>
          <w:rFonts w:ascii="Times New Roman" w:hAnsi="Times New Roman" w:cs="Times New Roman"/>
          <w:sz w:val="28"/>
          <w:u w:val="thick"/>
        </w:rPr>
        <w:t xml:space="preserve"> </w:t>
      </w:r>
      <w:r w:rsidRPr="00423A2B">
        <w:rPr>
          <w:rFonts w:ascii="Times New Roman" w:hAnsi="Times New Roman" w:cs="Times New Roman"/>
          <w:sz w:val="28"/>
          <w:u w:val="thick"/>
        </w:rPr>
        <w:tab/>
      </w:r>
      <w:proofErr w:type="spellStart"/>
      <w:r w:rsidRPr="00423A2B">
        <w:rPr>
          <w:rFonts w:ascii="Times New Roman" w:hAnsi="Times New Roman" w:cs="Times New Roman"/>
          <w:b/>
          <w:sz w:val="28"/>
          <w:u w:val="thick"/>
        </w:rPr>
        <w:t>Олена</w:t>
      </w:r>
      <w:proofErr w:type="spellEnd"/>
      <w:r w:rsidRPr="00423A2B">
        <w:rPr>
          <w:rFonts w:ascii="Times New Roman" w:hAnsi="Times New Roman" w:cs="Times New Roman"/>
          <w:b/>
          <w:sz w:val="28"/>
          <w:u w:val="thick"/>
        </w:rPr>
        <w:t xml:space="preserve"> Юрченко</w:t>
      </w:r>
      <w:r w:rsidRPr="00423A2B">
        <w:rPr>
          <w:rFonts w:ascii="Times New Roman" w:hAnsi="Times New Roman" w:cs="Times New Roman"/>
          <w:b/>
          <w:sz w:val="28"/>
          <w:u w:val="thick"/>
        </w:rPr>
        <w:tab/>
      </w:r>
    </w:p>
    <w:p w:rsidR="00423A2B" w:rsidRPr="00423A2B" w:rsidRDefault="00423A2B" w:rsidP="0060375E">
      <w:pPr>
        <w:pStyle w:val="a3"/>
        <w:spacing w:line="321" w:lineRule="exact"/>
        <w:ind w:left="680"/>
        <w:rPr>
          <w:b/>
          <w:sz w:val="20"/>
        </w:rPr>
      </w:pPr>
      <w:r w:rsidRPr="00423A2B">
        <w:t xml:space="preserve">Кількість годин за навчальним планом на І семестр </w:t>
      </w:r>
      <w:r w:rsidR="0060375E">
        <w:rPr>
          <w:b/>
          <w:u w:val="thick"/>
        </w:rPr>
        <w:t>34</w:t>
      </w:r>
      <w:r w:rsidRPr="00423A2B">
        <w:rPr>
          <w:b/>
          <w:u w:val="thick"/>
        </w:rPr>
        <w:t xml:space="preserve"> </w:t>
      </w:r>
    </w:p>
    <w:p w:rsidR="00423A2B" w:rsidRPr="00423A2B" w:rsidRDefault="00423A2B" w:rsidP="00423A2B">
      <w:pPr>
        <w:pStyle w:val="a3"/>
        <w:tabs>
          <w:tab w:val="left" w:pos="9819"/>
        </w:tabs>
        <w:spacing w:before="89"/>
        <w:ind w:left="680"/>
        <w:rPr>
          <w:b/>
        </w:rPr>
      </w:pPr>
      <w:r w:rsidRPr="00423A2B">
        <w:t>Складений згідно з програмою, затвердженою</w:t>
      </w:r>
      <w:r w:rsidRPr="00423A2B">
        <w:rPr>
          <w:u w:val="thick"/>
        </w:rPr>
        <w:t xml:space="preserve">_ </w:t>
      </w:r>
      <w:r w:rsidR="0060375E" w:rsidRPr="004113B5">
        <w:rPr>
          <w:b/>
          <w:u w:val="thick"/>
          <w:lang w:val="ru-RU"/>
        </w:rPr>
        <w:t>2020</w:t>
      </w:r>
      <w:r w:rsidR="0060375E">
        <w:rPr>
          <w:b/>
          <w:u w:val="thick"/>
        </w:rPr>
        <w:t>р.</w:t>
      </w:r>
      <w:r w:rsidRPr="00423A2B">
        <w:rPr>
          <w:b/>
          <w:u w:val="thick"/>
        </w:rPr>
        <w:tab/>
      </w:r>
    </w:p>
    <w:p w:rsidR="00423A2B" w:rsidRPr="00423A2B" w:rsidRDefault="00423A2B" w:rsidP="00423A2B">
      <w:pPr>
        <w:pStyle w:val="1"/>
        <w:spacing w:before="3"/>
        <w:ind w:left="680" w:right="0"/>
        <w:jc w:val="left"/>
      </w:pPr>
      <w:r w:rsidRPr="00423A2B">
        <w:rPr>
          <w:b w:val="0"/>
          <w:spacing w:val="-70"/>
          <w:u w:val="thick"/>
        </w:rPr>
        <w:t xml:space="preserve"> </w:t>
      </w:r>
      <w:r w:rsidRPr="00423A2B">
        <w:rPr>
          <w:u w:val="thick"/>
        </w:rPr>
        <w:t>заступником директора з навчально-методичної роботи ДВНЗ «ККЛП»_</w:t>
      </w:r>
    </w:p>
    <w:p w:rsidR="00423A2B" w:rsidRPr="00423A2B" w:rsidRDefault="00423A2B" w:rsidP="00423A2B">
      <w:pPr>
        <w:ind w:left="505" w:right="1486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lang w:val="uk-UA"/>
        </w:rPr>
        <w:t xml:space="preserve">            </w:t>
      </w:r>
      <w:r w:rsidRPr="00423A2B">
        <w:rPr>
          <w:rFonts w:ascii="Times New Roman" w:hAnsi="Times New Roman" w:cs="Times New Roman"/>
          <w:sz w:val="16"/>
        </w:rPr>
        <w:t xml:space="preserve">(коли та  ким </w:t>
      </w:r>
      <w:proofErr w:type="spellStart"/>
      <w:r w:rsidRPr="00423A2B">
        <w:rPr>
          <w:rFonts w:ascii="Times New Roman" w:hAnsi="Times New Roman" w:cs="Times New Roman"/>
          <w:sz w:val="16"/>
        </w:rPr>
        <w:t>затверджена</w:t>
      </w:r>
      <w:proofErr w:type="spellEnd"/>
      <w:r w:rsidRPr="00423A2B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423A2B">
        <w:rPr>
          <w:rFonts w:ascii="Times New Roman" w:hAnsi="Times New Roman" w:cs="Times New Roman"/>
          <w:sz w:val="16"/>
        </w:rPr>
        <w:t>програма</w:t>
      </w:r>
      <w:proofErr w:type="spellEnd"/>
      <w:r w:rsidRPr="00423A2B">
        <w:rPr>
          <w:rFonts w:ascii="Times New Roman" w:hAnsi="Times New Roman" w:cs="Times New Roman"/>
          <w:sz w:val="16"/>
        </w:rPr>
        <w:t>)</w:t>
      </w:r>
    </w:p>
    <w:p w:rsidR="00423A2B" w:rsidRPr="00423A2B" w:rsidRDefault="00423A2B" w:rsidP="00423A2B">
      <w:pPr>
        <w:pStyle w:val="a3"/>
        <w:rPr>
          <w:sz w:val="18"/>
        </w:rPr>
      </w:pPr>
    </w:p>
    <w:p w:rsidR="00423A2B" w:rsidRPr="00423A2B" w:rsidRDefault="00423A2B" w:rsidP="00423A2B">
      <w:pPr>
        <w:pStyle w:val="a3"/>
        <w:tabs>
          <w:tab w:val="left" w:pos="3121"/>
          <w:tab w:val="left" w:pos="4371"/>
        </w:tabs>
        <w:ind w:left="680" w:right="6492"/>
        <w:rPr>
          <w:sz w:val="16"/>
        </w:rPr>
      </w:pPr>
      <w:r w:rsidRPr="00423A2B">
        <w:t>Розглянуто та рекомендовано до затвердження на засіданні циклової</w:t>
      </w:r>
      <w:r w:rsidRPr="00423A2B">
        <w:rPr>
          <w:spacing w:val="-2"/>
        </w:rPr>
        <w:t xml:space="preserve"> </w:t>
      </w:r>
      <w:r w:rsidRPr="00423A2B">
        <w:t>комісії бізнесу та</w:t>
      </w:r>
      <w:r>
        <w:t xml:space="preserve"> управління</w:t>
      </w:r>
      <w:r w:rsidRPr="00423A2B">
        <w:t xml:space="preserve"> </w:t>
      </w:r>
    </w:p>
    <w:p w:rsidR="00423A2B" w:rsidRPr="00423A2B" w:rsidRDefault="00423A2B" w:rsidP="00423A2B">
      <w:pPr>
        <w:pStyle w:val="a3"/>
        <w:spacing w:line="320" w:lineRule="exact"/>
        <w:ind w:left="680"/>
      </w:pPr>
      <w:r w:rsidRPr="00423A2B">
        <w:t>«28» серпня 2020 р.</w:t>
      </w:r>
    </w:p>
    <w:p w:rsidR="00423A2B" w:rsidRPr="00423A2B" w:rsidRDefault="00423A2B" w:rsidP="00423A2B">
      <w:pPr>
        <w:pStyle w:val="a3"/>
        <w:spacing w:line="321" w:lineRule="exact"/>
        <w:ind w:left="680"/>
      </w:pPr>
      <w:r w:rsidRPr="00423A2B">
        <w:t>Протокол № 1</w:t>
      </w:r>
    </w:p>
    <w:p w:rsidR="00423A2B" w:rsidRDefault="00423A2B" w:rsidP="00423A2B">
      <w:pPr>
        <w:pStyle w:val="a3"/>
        <w:rPr>
          <w:sz w:val="30"/>
        </w:rPr>
      </w:pPr>
    </w:p>
    <w:p w:rsidR="00423A2B" w:rsidRDefault="00423A2B" w:rsidP="00423A2B">
      <w:pPr>
        <w:pStyle w:val="a3"/>
        <w:rPr>
          <w:sz w:val="30"/>
        </w:rPr>
      </w:pPr>
    </w:p>
    <w:p w:rsidR="00423A2B" w:rsidRDefault="00423A2B" w:rsidP="00423A2B">
      <w:pPr>
        <w:pStyle w:val="a3"/>
        <w:rPr>
          <w:sz w:val="30"/>
        </w:rPr>
      </w:pPr>
    </w:p>
    <w:p w:rsidR="00423A2B" w:rsidRDefault="00423A2B" w:rsidP="00423A2B">
      <w:pPr>
        <w:pStyle w:val="a3"/>
        <w:spacing w:before="3"/>
        <w:rPr>
          <w:sz w:val="34"/>
        </w:rPr>
      </w:pPr>
    </w:p>
    <w:p w:rsidR="00423A2B" w:rsidRDefault="00423A2B" w:rsidP="00423A2B">
      <w:pPr>
        <w:pStyle w:val="a3"/>
        <w:ind w:left="1766" w:right="1486"/>
        <w:jc w:val="center"/>
      </w:pPr>
      <w:r>
        <w:t>2020 р.</w:t>
      </w:r>
    </w:p>
    <w:p w:rsidR="002C0795" w:rsidRDefault="002C0795" w:rsidP="002C0795">
      <w:pPr>
        <w:pStyle w:val="1"/>
        <w:spacing w:before="74"/>
        <w:ind w:left="1761"/>
      </w:pPr>
      <w:r>
        <w:br w:type="page"/>
      </w:r>
      <w:r>
        <w:lastRenderedPageBreak/>
        <w:t>КОМУНІКАЦІЯ З ВИКЛАДАЧЕМ</w:t>
      </w:r>
    </w:p>
    <w:p w:rsidR="002C0795" w:rsidRDefault="000E17E9" w:rsidP="002C0795">
      <w:pPr>
        <w:pStyle w:val="a3"/>
        <w:spacing w:before="183" w:line="259" w:lineRule="auto"/>
        <w:ind w:left="680" w:right="399" w:firstLine="680"/>
        <w:jc w:val="both"/>
      </w:pPr>
      <w:r>
        <w:rPr>
          <w:b/>
        </w:rPr>
        <w:t>Юрченко Олена Сергіївна</w:t>
      </w:r>
      <w:r w:rsidR="002C0795">
        <w:rPr>
          <w:b/>
        </w:rPr>
        <w:t xml:space="preserve"> </w:t>
      </w:r>
      <w:r w:rsidR="002C0795">
        <w:t>–</w:t>
      </w:r>
      <w:r w:rsidR="0060375E" w:rsidRPr="0060375E">
        <w:t xml:space="preserve"> </w:t>
      </w:r>
      <w:r w:rsidR="002C0795">
        <w:t xml:space="preserve">викладач </w:t>
      </w:r>
      <w:r w:rsidR="004113B5">
        <w:t xml:space="preserve">вищої категорії </w:t>
      </w:r>
      <w:bookmarkStart w:id="1" w:name="_GoBack"/>
      <w:bookmarkEnd w:id="1"/>
      <w:r w:rsidR="002C0795">
        <w:t>циклової комісії</w:t>
      </w:r>
      <w:r>
        <w:t xml:space="preserve"> бізнесу та управління</w:t>
      </w:r>
      <w:r w:rsidR="002C0795">
        <w:t>.</w:t>
      </w:r>
    </w:p>
    <w:p w:rsidR="002C0795" w:rsidRDefault="002C0795" w:rsidP="002C0795">
      <w:pPr>
        <w:spacing w:before="242"/>
        <w:ind w:left="1361"/>
        <w:rPr>
          <w:b/>
          <w:sz w:val="28"/>
        </w:rPr>
      </w:pPr>
      <w:proofErr w:type="spellStart"/>
      <w:r w:rsidRPr="000E17E9">
        <w:rPr>
          <w:rFonts w:ascii="Times New Roman" w:hAnsi="Times New Roman" w:cs="Times New Roman"/>
          <w:sz w:val="28"/>
        </w:rPr>
        <w:t>Електронна</w:t>
      </w:r>
      <w:proofErr w:type="spellEnd"/>
      <w:r w:rsidRPr="000E17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17E9">
        <w:rPr>
          <w:rFonts w:ascii="Times New Roman" w:hAnsi="Times New Roman" w:cs="Times New Roman"/>
          <w:sz w:val="28"/>
        </w:rPr>
        <w:t>скринька</w:t>
      </w:r>
      <w:proofErr w:type="spellEnd"/>
      <w:r w:rsidRPr="000E17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17E9">
        <w:rPr>
          <w:rFonts w:ascii="Times New Roman" w:hAnsi="Times New Roman" w:cs="Times New Roman"/>
          <w:sz w:val="28"/>
        </w:rPr>
        <w:t>викладача</w:t>
      </w:r>
      <w:proofErr w:type="spellEnd"/>
      <w:r w:rsidRPr="000E17E9">
        <w:rPr>
          <w:rFonts w:ascii="Times New Roman" w:hAnsi="Times New Roman" w:cs="Times New Roman"/>
          <w:sz w:val="28"/>
        </w:rPr>
        <w:t>:</w:t>
      </w:r>
      <w:r>
        <w:rPr>
          <w:sz w:val="28"/>
        </w:rPr>
        <w:t xml:space="preserve"> </w:t>
      </w:r>
      <w:hyperlink r:id="rId7" w:history="1">
        <w:r w:rsidR="000E17E9" w:rsidRPr="00423A2B">
          <w:rPr>
            <w:rStyle w:val="a5"/>
            <w:rFonts w:ascii="Times New Roman" w:hAnsi="Times New Roman" w:cs="Times New Roman"/>
            <w:b/>
            <w:sz w:val="28"/>
            <w:lang w:val="en-US"/>
          </w:rPr>
          <w:t>elenaurchenko</w:t>
        </w:r>
        <w:r w:rsidR="000E17E9" w:rsidRPr="00423A2B">
          <w:rPr>
            <w:rStyle w:val="a5"/>
            <w:rFonts w:ascii="Times New Roman" w:hAnsi="Times New Roman" w:cs="Times New Roman"/>
            <w:b/>
            <w:sz w:val="28"/>
          </w:rPr>
          <w:t>2@</w:t>
        </w:r>
        <w:r w:rsidR="000E17E9" w:rsidRPr="00423A2B">
          <w:rPr>
            <w:rStyle w:val="a5"/>
            <w:rFonts w:ascii="Times New Roman" w:hAnsi="Times New Roman" w:cs="Times New Roman"/>
            <w:b/>
            <w:sz w:val="28"/>
            <w:lang w:val="en-US"/>
          </w:rPr>
          <w:t>gmail</w:t>
        </w:r>
        <w:r w:rsidR="000E17E9" w:rsidRPr="00423A2B">
          <w:rPr>
            <w:rStyle w:val="a5"/>
            <w:rFonts w:ascii="Times New Roman" w:hAnsi="Times New Roman" w:cs="Times New Roman"/>
            <w:b/>
            <w:sz w:val="28"/>
          </w:rPr>
          <w:t>.</w:t>
        </w:r>
        <w:r w:rsidR="000E17E9" w:rsidRPr="00423A2B">
          <w:rPr>
            <w:rStyle w:val="a5"/>
            <w:rFonts w:ascii="Times New Roman" w:hAnsi="Times New Roman" w:cs="Times New Roman"/>
            <w:b/>
            <w:sz w:val="28"/>
            <w:lang w:val="en-US"/>
          </w:rPr>
          <w:t>com</w:t>
        </w:r>
      </w:hyperlink>
    </w:p>
    <w:p w:rsidR="002C0795" w:rsidRPr="000E17E9" w:rsidRDefault="002C0795" w:rsidP="000E17E9">
      <w:pPr>
        <w:tabs>
          <w:tab w:val="left" w:pos="8694"/>
        </w:tabs>
        <w:spacing w:before="183"/>
        <w:ind w:left="1361"/>
        <w:rPr>
          <w:rFonts w:ascii="Times New Roman" w:hAnsi="Times New Roman" w:cs="Times New Roman"/>
          <w:b/>
          <w:sz w:val="28"/>
        </w:rPr>
      </w:pPr>
      <w:r w:rsidRPr="000E17E9">
        <w:rPr>
          <w:rFonts w:ascii="Times New Roman" w:hAnsi="Times New Roman" w:cs="Times New Roman"/>
          <w:sz w:val="28"/>
        </w:rPr>
        <w:t xml:space="preserve">Контакт </w:t>
      </w:r>
      <w:proofErr w:type="spellStart"/>
      <w:r w:rsidRPr="000E17E9">
        <w:rPr>
          <w:rFonts w:ascii="Times New Roman" w:hAnsi="Times New Roman" w:cs="Times New Roman"/>
          <w:sz w:val="28"/>
        </w:rPr>
        <w:t>викладача</w:t>
      </w:r>
      <w:proofErr w:type="spellEnd"/>
      <w:r w:rsidRPr="000E17E9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E17E9">
        <w:rPr>
          <w:rFonts w:ascii="Times New Roman" w:hAnsi="Times New Roman" w:cs="Times New Roman"/>
          <w:sz w:val="28"/>
        </w:rPr>
        <w:t>Viber</w:t>
      </w:r>
      <w:proofErr w:type="spellEnd"/>
      <w:r w:rsidRPr="000E17E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E17E9">
        <w:rPr>
          <w:rFonts w:ascii="Times New Roman" w:hAnsi="Times New Roman" w:cs="Times New Roman"/>
          <w:sz w:val="28"/>
        </w:rPr>
        <w:t>Telegram</w:t>
      </w:r>
      <w:proofErr w:type="spellEnd"/>
      <w:r w:rsidRPr="000E17E9">
        <w:rPr>
          <w:rFonts w:ascii="Times New Roman" w:hAnsi="Times New Roman" w:cs="Times New Roman"/>
          <w:sz w:val="28"/>
        </w:rPr>
        <w:t>:</w:t>
      </w:r>
      <w:r>
        <w:rPr>
          <w:sz w:val="28"/>
        </w:rPr>
        <w:t xml:space="preserve"> </w:t>
      </w:r>
      <w:r w:rsidR="000E17E9">
        <w:rPr>
          <w:rFonts w:ascii="Times New Roman" w:hAnsi="Times New Roman" w:cs="Times New Roman"/>
          <w:b/>
          <w:sz w:val="28"/>
        </w:rPr>
        <w:t>+38 (09</w:t>
      </w:r>
      <w:r w:rsidR="000E17E9" w:rsidRPr="000E17E9">
        <w:rPr>
          <w:rFonts w:ascii="Times New Roman" w:hAnsi="Times New Roman" w:cs="Times New Roman"/>
          <w:b/>
          <w:sz w:val="28"/>
        </w:rPr>
        <w:t>5</w:t>
      </w:r>
      <w:r w:rsidRPr="000E17E9">
        <w:rPr>
          <w:rFonts w:ascii="Times New Roman" w:hAnsi="Times New Roman" w:cs="Times New Roman"/>
          <w:b/>
          <w:sz w:val="28"/>
        </w:rPr>
        <w:t xml:space="preserve">) </w:t>
      </w:r>
      <w:r w:rsidR="000E17E9" w:rsidRPr="000E17E9">
        <w:rPr>
          <w:rFonts w:ascii="Times New Roman" w:hAnsi="Times New Roman" w:cs="Times New Roman"/>
          <w:b/>
          <w:sz w:val="28"/>
        </w:rPr>
        <w:t>1684160</w:t>
      </w:r>
      <w:r w:rsidR="000E17E9" w:rsidRPr="000E17E9">
        <w:rPr>
          <w:rFonts w:ascii="Times New Roman" w:hAnsi="Times New Roman" w:cs="Times New Roman"/>
          <w:b/>
          <w:sz w:val="28"/>
        </w:rPr>
        <w:tab/>
      </w:r>
    </w:p>
    <w:p w:rsidR="002C0795" w:rsidRDefault="002C0795" w:rsidP="002C0795">
      <w:pPr>
        <w:pStyle w:val="a3"/>
        <w:spacing w:before="268" w:line="256" w:lineRule="auto"/>
        <w:ind w:left="680" w:right="398" w:firstLine="680"/>
        <w:jc w:val="both"/>
        <w:rPr>
          <w:b/>
        </w:rPr>
      </w:pPr>
      <w:r>
        <w:t xml:space="preserve">Розміщення завдань та навчально-методичних матеріалів організовано на </w:t>
      </w:r>
      <w:proofErr w:type="spellStart"/>
      <w:r>
        <w:t>веб-сервісі</w:t>
      </w:r>
      <w:proofErr w:type="spellEnd"/>
      <w:r>
        <w:t xml:space="preserve">: </w:t>
      </w:r>
      <w:proofErr w:type="spellStart"/>
      <w:r>
        <w:rPr>
          <w:b/>
        </w:rPr>
        <w:t>Google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Classroom</w:t>
      </w:r>
      <w:proofErr w:type="spellEnd"/>
    </w:p>
    <w:p w:rsidR="002C0795" w:rsidRDefault="002C0795" w:rsidP="002C0795">
      <w:pPr>
        <w:pStyle w:val="a3"/>
        <w:spacing w:before="247" w:line="256" w:lineRule="auto"/>
        <w:ind w:left="680" w:right="399" w:firstLine="680"/>
        <w:jc w:val="both"/>
        <w:rPr>
          <w:b/>
        </w:rPr>
      </w:pPr>
      <w:r>
        <w:t xml:space="preserve">Лекційні заняття проводяться з використанням мобільних додатків: </w:t>
      </w:r>
      <w:proofErr w:type="spellStart"/>
      <w:r>
        <w:rPr>
          <w:b/>
        </w:rPr>
        <w:t>Zoom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Skype</w:t>
      </w:r>
      <w:proofErr w:type="spellEnd"/>
    </w:p>
    <w:p w:rsidR="002C0795" w:rsidRDefault="002C0795" w:rsidP="002C0795">
      <w:pPr>
        <w:pStyle w:val="a3"/>
        <w:spacing w:before="246"/>
        <w:ind w:left="1361"/>
      </w:pPr>
      <w:r>
        <w:t>Адреса Коледжу:</w:t>
      </w:r>
    </w:p>
    <w:p w:rsidR="002C0795" w:rsidRPr="000E17E9" w:rsidRDefault="002C0795" w:rsidP="002C0795">
      <w:pPr>
        <w:pStyle w:val="a3"/>
        <w:spacing w:before="183"/>
        <w:ind w:left="1361" w:right="6454"/>
      </w:pPr>
      <w:r w:rsidRPr="000E17E9">
        <w:t xml:space="preserve">вул. Джона </w:t>
      </w:r>
      <w:proofErr w:type="spellStart"/>
      <w:r w:rsidRPr="000E17E9">
        <w:t>Маккейна</w:t>
      </w:r>
      <w:proofErr w:type="spellEnd"/>
      <w:r w:rsidRPr="000E17E9">
        <w:t>, 29 Київ, УКРАЇНА, 01042</w:t>
      </w:r>
    </w:p>
    <w:p w:rsidR="002C0795" w:rsidRPr="000E17E9" w:rsidRDefault="002C0795" w:rsidP="002C0795">
      <w:pPr>
        <w:spacing w:before="1"/>
        <w:ind w:left="1361"/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0E17E9">
        <w:rPr>
          <w:rFonts w:ascii="Times New Roman" w:hAnsi="Times New Roman" w:cs="Times New Roman"/>
          <w:sz w:val="28"/>
        </w:rPr>
        <w:t>C</w:t>
      </w:r>
      <w:proofErr w:type="spellStart"/>
      <w:proofErr w:type="gramEnd"/>
      <w:r w:rsidRPr="000E17E9">
        <w:rPr>
          <w:rFonts w:ascii="Times New Roman" w:hAnsi="Times New Roman" w:cs="Times New Roman"/>
          <w:sz w:val="28"/>
          <w:lang w:val="uk-UA"/>
        </w:rPr>
        <w:t>айт</w:t>
      </w:r>
      <w:proofErr w:type="spellEnd"/>
      <w:r w:rsidRPr="000E17E9">
        <w:rPr>
          <w:rFonts w:ascii="Times New Roman" w:hAnsi="Times New Roman" w:cs="Times New Roman"/>
          <w:sz w:val="28"/>
          <w:lang w:val="uk-UA"/>
        </w:rPr>
        <w:t xml:space="preserve"> Коледжу: </w:t>
      </w:r>
      <w:proofErr w:type="spellStart"/>
      <w:r w:rsidRPr="000E17E9">
        <w:rPr>
          <w:rFonts w:ascii="Times New Roman" w:hAnsi="Times New Roman" w:cs="Times New Roman"/>
          <w:b/>
          <w:sz w:val="28"/>
        </w:rPr>
        <w:t>kklp</w:t>
      </w:r>
      <w:proofErr w:type="spellEnd"/>
      <w:r w:rsidRPr="000E17E9">
        <w:rPr>
          <w:rFonts w:ascii="Times New Roman" w:hAnsi="Times New Roman" w:cs="Times New Roman"/>
          <w:b/>
          <w:sz w:val="28"/>
          <w:lang w:val="uk-UA"/>
        </w:rPr>
        <w:t>.</w:t>
      </w:r>
      <w:proofErr w:type="spellStart"/>
      <w:r w:rsidRPr="000E17E9">
        <w:rPr>
          <w:rFonts w:ascii="Times New Roman" w:hAnsi="Times New Roman" w:cs="Times New Roman"/>
          <w:b/>
          <w:sz w:val="28"/>
        </w:rPr>
        <w:t>kiev</w:t>
      </w:r>
      <w:proofErr w:type="spellEnd"/>
      <w:r w:rsidRPr="000E17E9">
        <w:rPr>
          <w:rFonts w:ascii="Times New Roman" w:hAnsi="Times New Roman" w:cs="Times New Roman"/>
          <w:b/>
          <w:sz w:val="28"/>
          <w:lang w:val="uk-UA"/>
        </w:rPr>
        <w:t>.</w:t>
      </w:r>
      <w:proofErr w:type="spellStart"/>
      <w:r w:rsidRPr="000E17E9">
        <w:rPr>
          <w:rFonts w:ascii="Times New Roman" w:hAnsi="Times New Roman" w:cs="Times New Roman"/>
          <w:b/>
          <w:sz w:val="28"/>
        </w:rPr>
        <w:t>ua</w:t>
      </w:r>
      <w:proofErr w:type="spellEnd"/>
    </w:p>
    <w:p w:rsidR="002C0795" w:rsidRDefault="002C0795" w:rsidP="002C0795">
      <w:pPr>
        <w:pStyle w:val="a3"/>
        <w:spacing w:before="1"/>
        <w:rPr>
          <w:b/>
          <w:sz w:val="42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0E17E9" w:rsidRDefault="000E17E9" w:rsidP="002C0795">
      <w:pPr>
        <w:pStyle w:val="1"/>
        <w:spacing w:line="321" w:lineRule="exact"/>
        <w:ind w:left="1760"/>
        <w:rPr>
          <w:lang w:val="en-US"/>
        </w:rPr>
      </w:pPr>
    </w:p>
    <w:p w:rsidR="00423A2B" w:rsidRDefault="00423A2B" w:rsidP="002C0795">
      <w:pPr>
        <w:pStyle w:val="1"/>
        <w:spacing w:line="321" w:lineRule="exact"/>
        <w:ind w:left="1760"/>
      </w:pPr>
    </w:p>
    <w:p w:rsidR="00423A2B" w:rsidRDefault="00423A2B" w:rsidP="002C0795">
      <w:pPr>
        <w:pStyle w:val="1"/>
        <w:spacing w:line="321" w:lineRule="exact"/>
        <w:ind w:left="1760"/>
      </w:pPr>
    </w:p>
    <w:p w:rsidR="002C0795" w:rsidRPr="002C0795" w:rsidRDefault="002C0795" w:rsidP="0077129F">
      <w:pPr>
        <w:spacing w:line="321" w:lineRule="exact"/>
        <w:ind w:right="1486"/>
        <w:rPr>
          <w:lang w:val="uk-UA"/>
        </w:rPr>
      </w:pPr>
      <w:r>
        <w:br w:type="page"/>
      </w:r>
    </w:p>
    <w:tbl>
      <w:tblPr>
        <w:tblpPr w:leftFromText="180" w:rightFromText="180" w:vertAnchor="page" w:horzAnchor="margin" w:tblpXSpec="center" w:tblpY="7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1276"/>
        <w:gridCol w:w="1276"/>
        <w:gridCol w:w="1701"/>
        <w:gridCol w:w="2126"/>
      </w:tblGrid>
      <w:tr w:rsidR="0077129F" w:rsidRPr="008942AE" w:rsidTr="0077129F">
        <w:trPr>
          <w:trHeight w:val="561"/>
        </w:trPr>
        <w:tc>
          <w:tcPr>
            <w:tcW w:w="110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29F" w:rsidRPr="000E17E9" w:rsidRDefault="0077129F" w:rsidP="0077129F">
            <w:pPr>
              <w:pStyle w:val="1"/>
              <w:spacing w:line="321" w:lineRule="exact"/>
              <w:ind w:left="1760"/>
            </w:pPr>
            <w:r w:rsidRPr="000E17E9">
              <w:lastRenderedPageBreak/>
              <w:t>ЗМІСТ КУРСУ</w:t>
            </w:r>
          </w:p>
          <w:p w:rsidR="0077129F" w:rsidRDefault="0077129F" w:rsidP="0077129F">
            <w:pPr>
              <w:spacing w:line="321" w:lineRule="exact"/>
              <w:ind w:left="1756" w:right="1486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E17E9">
              <w:rPr>
                <w:rFonts w:ascii="Times New Roman" w:hAnsi="Times New Roman" w:cs="Times New Roman"/>
                <w:b/>
                <w:sz w:val="28"/>
              </w:rPr>
              <w:t xml:space="preserve">з 15.10.2020 р. </w:t>
            </w:r>
            <w:proofErr w:type="gramStart"/>
            <w:r w:rsidRPr="000E17E9">
              <w:rPr>
                <w:rFonts w:ascii="Times New Roman" w:hAnsi="Times New Roman" w:cs="Times New Roman"/>
                <w:b/>
                <w:sz w:val="28"/>
              </w:rPr>
              <w:t>до</w:t>
            </w:r>
            <w:proofErr w:type="gramEnd"/>
            <w:r w:rsidRPr="000E17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E17E9">
              <w:rPr>
                <w:rFonts w:ascii="Times New Roman" w:hAnsi="Times New Roman" w:cs="Times New Roman"/>
                <w:b/>
                <w:sz w:val="28"/>
              </w:rPr>
              <w:t>кінця</w:t>
            </w:r>
            <w:proofErr w:type="spellEnd"/>
            <w:r w:rsidRPr="000E17E9">
              <w:rPr>
                <w:rFonts w:ascii="Times New Roman" w:hAnsi="Times New Roman" w:cs="Times New Roman"/>
                <w:b/>
                <w:sz w:val="28"/>
              </w:rPr>
              <w:t xml:space="preserve"> І семестру</w:t>
            </w:r>
          </w:p>
          <w:p w:rsidR="0077129F" w:rsidRPr="0077129F" w:rsidRDefault="0077129F" w:rsidP="0077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7129F" w:rsidRPr="008942AE" w:rsidTr="0077129F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Pr="002C0795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заня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0795">
              <w:rPr>
                <w:rFonts w:ascii="Times New Roman" w:hAnsi="Times New Roman" w:cs="Times New Roman"/>
                <w:sz w:val="24"/>
              </w:rPr>
              <w:t>тя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Pr="002C0795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0795">
              <w:rPr>
                <w:rFonts w:ascii="Times New Roman" w:hAnsi="Times New Roman" w:cs="Times New Roman"/>
                <w:sz w:val="24"/>
              </w:rPr>
              <w:t>Назва</w:t>
            </w:r>
            <w:proofErr w:type="spellEnd"/>
            <w:r w:rsidRPr="002C07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0795">
              <w:rPr>
                <w:rFonts w:ascii="Times New Roman" w:hAnsi="Times New Roman" w:cs="Times New Roman"/>
                <w:sz w:val="24"/>
              </w:rPr>
              <w:t>розділі</w:t>
            </w:r>
            <w:proofErr w:type="gramStart"/>
            <w:r w:rsidRPr="002C0795">
              <w:rPr>
                <w:rFonts w:ascii="Times New Roman" w:hAnsi="Times New Roman" w:cs="Times New Roman"/>
                <w:sz w:val="24"/>
              </w:rPr>
              <w:t>в</w:t>
            </w:r>
            <w:proofErr w:type="spellEnd"/>
            <w:proofErr w:type="gramEnd"/>
            <w:r w:rsidRPr="002C0795">
              <w:rPr>
                <w:rFonts w:ascii="Times New Roman" w:hAnsi="Times New Roman" w:cs="Times New Roman"/>
                <w:sz w:val="24"/>
              </w:rPr>
              <w:t xml:space="preserve"> і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Pr="002C0795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Кіль</w:t>
            </w:r>
            <w:r w:rsidRPr="002C0795">
              <w:rPr>
                <w:rFonts w:ascii="Times New Roman" w:hAnsi="Times New Roman" w:cs="Times New Roman"/>
                <w:sz w:val="24"/>
              </w:rPr>
              <w:t>кість</w:t>
            </w:r>
            <w:proofErr w:type="spellEnd"/>
            <w:r w:rsidRPr="002C0795">
              <w:rPr>
                <w:rFonts w:ascii="Times New Roman" w:hAnsi="Times New Roman" w:cs="Times New Roman"/>
                <w:sz w:val="24"/>
              </w:rPr>
              <w:t xml:space="preserve"> годин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Pr="002C0795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795">
              <w:rPr>
                <w:rFonts w:ascii="Times New Roman" w:hAnsi="Times New Roman" w:cs="Times New Roman"/>
                <w:sz w:val="24"/>
              </w:rPr>
              <w:t>Тип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Pr="002C0795" w:rsidRDefault="000E17E9" w:rsidP="0077129F">
            <w:pPr>
              <w:pStyle w:val="TableParagraph"/>
              <w:spacing w:before="1"/>
              <w:ind w:left="84" w:right="184" w:hanging="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Календар</w:t>
            </w:r>
            <w:r w:rsidRPr="002C0795">
              <w:rPr>
                <w:sz w:val="24"/>
              </w:rPr>
              <w:t>ні строки вивчення</w:t>
            </w:r>
          </w:p>
          <w:p w:rsidR="000E17E9" w:rsidRPr="002C0795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795">
              <w:rPr>
                <w:rFonts w:ascii="Times New Roman" w:hAnsi="Times New Roman" w:cs="Times New Roman"/>
                <w:sz w:val="24"/>
              </w:rPr>
              <w:t>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Pr="002C0795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C0795">
              <w:rPr>
                <w:rFonts w:ascii="Times New Roman" w:hAnsi="Times New Roman" w:cs="Times New Roman"/>
                <w:sz w:val="24"/>
              </w:rPr>
              <w:t>Завдання</w:t>
            </w:r>
            <w:proofErr w:type="spellEnd"/>
            <w:r w:rsidRPr="002C07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C0795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2C07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0795">
              <w:rPr>
                <w:rFonts w:ascii="Times New Roman" w:hAnsi="Times New Roman" w:cs="Times New Roman"/>
                <w:sz w:val="24"/>
              </w:rPr>
              <w:t>студентів</w:t>
            </w:r>
            <w:proofErr w:type="spellEnd"/>
          </w:p>
        </w:tc>
      </w:tr>
      <w:tr w:rsidR="000E17E9" w:rsidRPr="008942AE" w:rsidTr="0077129F">
        <w:trPr>
          <w:trHeight w:val="561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0E17E9" w:rsidRPr="000E17E9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7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E17E9" w:rsidRPr="000E17E9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17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E17E9" w:rsidRPr="000E17E9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7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E17E9" w:rsidRPr="000E17E9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17E9" w:rsidRPr="000E17E9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17E9" w:rsidRPr="000E17E9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E17E9" w:rsidRPr="008942AE" w:rsidTr="0077129F">
        <w:trPr>
          <w:trHeight w:val="561"/>
        </w:trPr>
        <w:tc>
          <w:tcPr>
            <w:tcW w:w="959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0E17E9" w:rsidRPr="00BA7F46" w:rsidRDefault="000E17E9" w:rsidP="0077129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Банки і банківські послуги.</w:t>
            </w:r>
          </w:p>
          <w:p w:rsidR="000E17E9" w:rsidRPr="00BA7F46" w:rsidRDefault="000E17E9" w:rsidP="0077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7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Банки та їхні функції в економіці. Структура банківської системи України. Нагляд за функціонуванням банків в Україні. Основні банківські послуги для фізичних та юридичних осіб. Порядок відкриття та користування поточним рахунком. </w:t>
            </w:r>
          </w:p>
        </w:tc>
        <w:tc>
          <w:tcPr>
            <w:tcW w:w="1276" w:type="dxa"/>
            <w:shd w:val="clear" w:color="auto" w:fill="auto"/>
          </w:tcPr>
          <w:p w:rsidR="000E17E9" w:rsidRPr="00F56132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17E9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 повідомлення</w:t>
            </w:r>
          </w:p>
          <w:p w:rsidR="000E17E9" w:rsidRPr="00616C20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16.10.2020</w:t>
            </w:r>
          </w:p>
        </w:tc>
        <w:tc>
          <w:tcPr>
            <w:tcW w:w="2126" w:type="dxa"/>
            <w:shd w:val="clear" w:color="auto" w:fill="auto"/>
          </w:tcPr>
          <w:p w:rsidR="000E17E9" w:rsidRPr="008942AE" w:rsidRDefault="004E3E37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 стор 79-90</w:t>
            </w:r>
          </w:p>
        </w:tc>
      </w:tr>
      <w:tr w:rsidR="000E17E9" w:rsidRPr="008942AE" w:rsidTr="0077129F">
        <w:trPr>
          <w:trHeight w:val="581"/>
        </w:trPr>
        <w:tc>
          <w:tcPr>
            <w:tcW w:w="959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0E17E9" w:rsidRPr="00BA7F46" w:rsidRDefault="000E17E9" w:rsidP="0077129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Страхування.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BA7F46">
              <w:rPr>
                <w:sz w:val="24"/>
                <w:szCs w:val="24"/>
              </w:rPr>
              <w:t>Навіщо потрібне та як працює страхування. Учасники</w:t>
            </w:r>
            <w:r>
              <w:rPr>
                <w:sz w:val="24"/>
                <w:szCs w:val="24"/>
              </w:rPr>
              <w:t xml:space="preserve"> </w:t>
            </w:r>
            <w:r w:rsidRPr="00BA7F46">
              <w:rPr>
                <w:sz w:val="24"/>
                <w:szCs w:val="24"/>
              </w:rPr>
              <w:t>страхових відносин. Форми страхування. Умови договору страхування.</w:t>
            </w:r>
          </w:p>
        </w:tc>
        <w:tc>
          <w:tcPr>
            <w:tcW w:w="1276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17E9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</w:t>
            </w:r>
          </w:p>
          <w:p w:rsidR="000E17E9" w:rsidRPr="00616C20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3.10.2020</w:t>
            </w:r>
          </w:p>
        </w:tc>
        <w:tc>
          <w:tcPr>
            <w:tcW w:w="2126" w:type="dxa"/>
            <w:shd w:val="clear" w:color="auto" w:fill="auto"/>
          </w:tcPr>
          <w:p w:rsidR="000E17E9" w:rsidRPr="008942AE" w:rsidRDefault="004E3E37" w:rsidP="00771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 стор 90-100</w:t>
            </w:r>
          </w:p>
        </w:tc>
      </w:tr>
      <w:tr w:rsidR="000E17E9" w:rsidRPr="008942AE" w:rsidTr="0077129F">
        <w:trPr>
          <w:trHeight w:val="2936"/>
        </w:trPr>
        <w:tc>
          <w:tcPr>
            <w:tcW w:w="959" w:type="dxa"/>
            <w:shd w:val="clear" w:color="auto" w:fill="auto"/>
          </w:tcPr>
          <w:p w:rsidR="000E17E9" w:rsidRPr="004969FB" w:rsidRDefault="000E17E9" w:rsidP="007712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  <w:p w:rsidR="000E17E9" w:rsidRPr="00F56132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0E17E9" w:rsidRPr="00BA7F46" w:rsidRDefault="000E17E9" w:rsidP="0077129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Небанківські фінансові установи.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BA7F46">
              <w:rPr>
                <w:sz w:val="24"/>
                <w:szCs w:val="24"/>
              </w:rPr>
              <w:t xml:space="preserve">Сутність і принципи діяльності небанківських фінансових установ. </w:t>
            </w:r>
          </w:p>
          <w:p w:rsidR="000E17E9" w:rsidRPr="00BA7F46" w:rsidRDefault="000E17E9" w:rsidP="0077129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таке валюта.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BA7F46">
              <w:rPr>
                <w:sz w:val="24"/>
                <w:szCs w:val="24"/>
              </w:rPr>
              <w:t>Валюта: сутність і види. Конвертованість валюти. Золотовалютні резерви. Валютні обмеження. Валютний курс та валютний ринок, їхнє призначення і методи</w:t>
            </w:r>
            <w:r>
              <w:rPr>
                <w:sz w:val="24"/>
                <w:szCs w:val="24"/>
              </w:rPr>
              <w:t xml:space="preserve"> </w:t>
            </w:r>
            <w:r w:rsidRPr="00BA7F46">
              <w:rPr>
                <w:sz w:val="24"/>
                <w:szCs w:val="24"/>
              </w:rPr>
              <w:t>регулювання валютного курсу.</w:t>
            </w:r>
          </w:p>
        </w:tc>
        <w:tc>
          <w:tcPr>
            <w:tcW w:w="1276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17E9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Лекція-повідомлення</w:t>
            </w:r>
          </w:p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2126" w:type="dxa"/>
            <w:shd w:val="clear" w:color="auto" w:fill="auto"/>
          </w:tcPr>
          <w:p w:rsidR="000E17E9" w:rsidRPr="008942AE" w:rsidRDefault="004E3E37" w:rsidP="00771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 стор 100-114</w:t>
            </w:r>
          </w:p>
        </w:tc>
      </w:tr>
      <w:tr w:rsidR="000E17E9" w:rsidRPr="008942AE" w:rsidTr="0077129F">
        <w:trPr>
          <w:trHeight w:val="3386"/>
        </w:trPr>
        <w:tc>
          <w:tcPr>
            <w:tcW w:w="959" w:type="dxa"/>
            <w:shd w:val="clear" w:color="auto" w:fill="auto"/>
          </w:tcPr>
          <w:p w:rsidR="000E17E9" w:rsidRPr="00AD71EB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0E17E9" w:rsidRPr="00BA7F46" w:rsidRDefault="000E17E9" w:rsidP="0077129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Платежі та платіжні системи.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b/>
                <w:sz w:val="24"/>
                <w:szCs w:val="24"/>
                <w:lang w:eastAsia="ru-RU"/>
              </w:rPr>
            </w:pPr>
            <w:r w:rsidRPr="00BA7F46">
              <w:rPr>
                <w:sz w:val="24"/>
                <w:szCs w:val="24"/>
              </w:rPr>
              <w:t xml:space="preserve">Способи переказу готівкових коштів: через касу, термінали самообслуговування, системи переказу коштів без відкриття рахунку тощо. Безготівкові розрахунки: </w:t>
            </w:r>
            <w:proofErr w:type="spellStart"/>
            <w:r w:rsidRPr="00BA7F46">
              <w:rPr>
                <w:sz w:val="24"/>
                <w:szCs w:val="24"/>
              </w:rPr>
              <w:t>інтернет-банкінг</w:t>
            </w:r>
            <w:proofErr w:type="spellEnd"/>
            <w:r w:rsidRPr="00BA7F46">
              <w:rPr>
                <w:sz w:val="24"/>
                <w:szCs w:val="24"/>
              </w:rPr>
              <w:t xml:space="preserve">, POS-термінали, сервіси </w:t>
            </w:r>
            <w:proofErr w:type="spellStart"/>
            <w:r w:rsidRPr="00BA7F46">
              <w:rPr>
                <w:sz w:val="24"/>
                <w:szCs w:val="24"/>
              </w:rPr>
              <w:t>інтернет-</w:t>
            </w:r>
            <w:proofErr w:type="spellEnd"/>
            <w:r w:rsidRPr="00BA7F46">
              <w:rPr>
                <w:sz w:val="24"/>
                <w:szCs w:val="24"/>
              </w:rPr>
              <w:t xml:space="preserve"> платежів, мобільний гаманець тощо. Електронні гроші та мобільні гроші як різновид електронних грошей.</w:t>
            </w:r>
            <w:r>
              <w:rPr>
                <w:sz w:val="24"/>
                <w:szCs w:val="24"/>
              </w:rPr>
              <w:t xml:space="preserve"> </w:t>
            </w:r>
            <w:r w:rsidRPr="00BA7F46">
              <w:rPr>
                <w:sz w:val="24"/>
                <w:szCs w:val="24"/>
              </w:rPr>
              <w:t xml:space="preserve">Платіжні системи в Україні та світі. </w:t>
            </w:r>
          </w:p>
        </w:tc>
        <w:tc>
          <w:tcPr>
            <w:tcW w:w="1276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17E9" w:rsidRDefault="000E17E9" w:rsidP="0077129F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</w:t>
            </w:r>
          </w:p>
          <w:p w:rsidR="000E17E9" w:rsidRPr="00616C20" w:rsidRDefault="000E17E9" w:rsidP="0077129F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.11.2020</w:t>
            </w:r>
          </w:p>
        </w:tc>
        <w:tc>
          <w:tcPr>
            <w:tcW w:w="2126" w:type="dxa"/>
            <w:shd w:val="clear" w:color="auto" w:fill="auto"/>
          </w:tcPr>
          <w:p w:rsidR="000E17E9" w:rsidRPr="008942AE" w:rsidRDefault="004E3E37" w:rsidP="0077129F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 стор 114-128</w:t>
            </w:r>
          </w:p>
        </w:tc>
      </w:tr>
      <w:tr w:rsidR="000E17E9" w:rsidRPr="008942AE" w:rsidTr="0077129F">
        <w:trPr>
          <w:trHeight w:val="2837"/>
        </w:trPr>
        <w:tc>
          <w:tcPr>
            <w:tcW w:w="959" w:type="dxa"/>
            <w:shd w:val="clear" w:color="auto" w:fill="auto"/>
          </w:tcPr>
          <w:p w:rsidR="000E17E9" w:rsidRPr="00F56132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AD7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3685" w:type="dxa"/>
            <w:shd w:val="clear" w:color="auto" w:fill="auto"/>
          </w:tcPr>
          <w:p w:rsidR="000E17E9" w:rsidRPr="00BA7F46" w:rsidRDefault="000E17E9" w:rsidP="0077129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Вступ до заощаджень та інвестицій.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</w:rPr>
            </w:pPr>
            <w:r w:rsidRPr="00BA7F46">
              <w:rPr>
                <w:sz w:val="24"/>
                <w:szCs w:val="24"/>
              </w:rPr>
              <w:t>Зв’язок між фінансовими цілями, благополуччям та заощадженнями. Сутність та форми заощаджень.</w:t>
            </w:r>
          </w:p>
          <w:p w:rsidR="000E17E9" w:rsidRPr="00BA7F46" w:rsidRDefault="000E17E9" w:rsidP="0077129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Депозити.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BA7F46">
              <w:rPr>
                <w:sz w:val="24"/>
                <w:szCs w:val="24"/>
              </w:rPr>
              <w:t>Поняття та види депозитів. Банківські депозити та</w:t>
            </w:r>
            <w:r>
              <w:rPr>
                <w:sz w:val="24"/>
                <w:szCs w:val="24"/>
              </w:rPr>
              <w:t xml:space="preserve"> </w:t>
            </w:r>
            <w:r w:rsidRPr="00BA7F46">
              <w:rPr>
                <w:sz w:val="24"/>
                <w:szCs w:val="24"/>
              </w:rPr>
              <w:t>депозити в кредитних спілках. Нарахування процентів за депозитами. Гарантування виплати відшкодування за вкладами.</w:t>
            </w:r>
          </w:p>
        </w:tc>
        <w:tc>
          <w:tcPr>
            <w:tcW w:w="1276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17E9" w:rsidRDefault="000E17E9" w:rsidP="0077129F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Лекція-бесіда</w:t>
            </w:r>
          </w:p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.11.2020</w:t>
            </w:r>
          </w:p>
        </w:tc>
        <w:tc>
          <w:tcPr>
            <w:tcW w:w="2126" w:type="dxa"/>
            <w:shd w:val="clear" w:color="auto" w:fill="auto"/>
          </w:tcPr>
          <w:p w:rsidR="000E17E9" w:rsidRPr="008942AE" w:rsidRDefault="004E3E37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 стор 128-147</w:t>
            </w:r>
          </w:p>
        </w:tc>
      </w:tr>
      <w:tr w:rsidR="000E17E9" w:rsidRPr="008942AE" w:rsidTr="0077129F">
        <w:tc>
          <w:tcPr>
            <w:tcW w:w="959" w:type="dxa"/>
            <w:shd w:val="clear" w:color="auto" w:fill="auto"/>
          </w:tcPr>
          <w:p w:rsidR="000E17E9" w:rsidRPr="00F56132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0E17E9" w:rsidRPr="00BA7F46" w:rsidRDefault="000E17E9" w:rsidP="0077129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Інвестиції.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</w:rPr>
            </w:pPr>
            <w:r w:rsidRPr="00BA7F46">
              <w:rPr>
                <w:sz w:val="24"/>
                <w:szCs w:val="24"/>
              </w:rPr>
              <w:t xml:space="preserve">Інвестиції: поняття та їхнє значення. 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</w:rPr>
            </w:pPr>
            <w:r w:rsidRPr="00BA7F46">
              <w:rPr>
                <w:sz w:val="24"/>
                <w:szCs w:val="24"/>
              </w:rPr>
              <w:t>Поняття ринків капіталу. Учасники ринків капіталу та їхні функції.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BA7F46">
              <w:rPr>
                <w:sz w:val="24"/>
                <w:szCs w:val="24"/>
              </w:rPr>
              <w:t>Поняття фінансових інструментів. Поняття та основні види цінних паперів (акції, облігації). Біржова та позабіржова торгівля, переваги біржової торгівлі.</w:t>
            </w:r>
            <w:r>
              <w:rPr>
                <w:sz w:val="24"/>
                <w:szCs w:val="24"/>
              </w:rPr>
              <w:t xml:space="preserve"> </w:t>
            </w:r>
            <w:r w:rsidRPr="00BA7F46">
              <w:rPr>
                <w:sz w:val="24"/>
                <w:szCs w:val="24"/>
              </w:rPr>
              <w:t>Альтернативні види інвестицій. Ризики, пов’язані</w:t>
            </w:r>
            <w:r w:rsidRPr="00BA7F46">
              <w:rPr>
                <w:spacing w:val="-27"/>
                <w:sz w:val="24"/>
                <w:szCs w:val="24"/>
              </w:rPr>
              <w:t xml:space="preserve"> </w:t>
            </w:r>
            <w:r w:rsidRPr="00BA7F46">
              <w:rPr>
                <w:sz w:val="24"/>
                <w:szCs w:val="24"/>
              </w:rPr>
              <w:t xml:space="preserve">із </w:t>
            </w:r>
            <w:proofErr w:type="spellStart"/>
            <w:r w:rsidRPr="00BA7F46">
              <w:rPr>
                <w:sz w:val="24"/>
                <w:szCs w:val="24"/>
              </w:rPr>
              <w:t>криптовалютами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17E9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Лекція-дискусія</w:t>
            </w:r>
          </w:p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.11.2020</w:t>
            </w:r>
          </w:p>
        </w:tc>
        <w:tc>
          <w:tcPr>
            <w:tcW w:w="2126" w:type="dxa"/>
            <w:shd w:val="clear" w:color="auto" w:fill="auto"/>
          </w:tcPr>
          <w:p w:rsidR="000E17E9" w:rsidRPr="008942AE" w:rsidRDefault="004E3E37" w:rsidP="00771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 стор 147-163</w:t>
            </w:r>
          </w:p>
        </w:tc>
      </w:tr>
      <w:tr w:rsidR="000E17E9" w:rsidRPr="008942AE" w:rsidTr="0077129F">
        <w:tc>
          <w:tcPr>
            <w:tcW w:w="959" w:type="dxa"/>
            <w:shd w:val="clear" w:color="auto" w:fill="auto"/>
          </w:tcPr>
          <w:p w:rsidR="000E17E9" w:rsidRPr="004969FB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0E17E9" w:rsidRDefault="000E17E9" w:rsidP="0077129F">
            <w:pPr>
              <w:pStyle w:val="TableParagraph"/>
              <w:ind w:right="146"/>
              <w:rPr>
                <w:b/>
                <w:sz w:val="24"/>
                <w:szCs w:val="24"/>
              </w:rPr>
            </w:pPr>
            <w:r w:rsidRPr="00BA7F46">
              <w:rPr>
                <w:b/>
                <w:sz w:val="24"/>
                <w:szCs w:val="24"/>
              </w:rPr>
              <w:t>Пенсії.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BA7F46">
              <w:rPr>
                <w:sz w:val="24"/>
                <w:szCs w:val="24"/>
              </w:rPr>
              <w:t>арактеристика системи пенсійного забезпечення в Україні (обов’язкова і добровільна системи), рівні пенсійного забезпечення.</w:t>
            </w:r>
            <w:r>
              <w:rPr>
                <w:sz w:val="24"/>
                <w:szCs w:val="24"/>
              </w:rPr>
              <w:t xml:space="preserve"> </w:t>
            </w:r>
            <w:r w:rsidRPr="00BA7F46">
              <w:rPr>
                <w:sz w:val="24"/>
                <w:szCs w:val="24"/>
              </w:rPr>
              <w:t xml:space="preserve">Пенсія із солідарної системи пенсійного страхування: суть пенсії та її види. </w:t>
            </w:r>
          </w:p>
          <w:p w:rsidR="000E17E9" w:rsidRPr="00BA7F46" w:rsidRDefault="000E17E9" w:rsidP="0077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7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Недержавне пенсійне забезпечення. </w:t>
            </w:r>
          </w:p>
        </w:tc>
        <w:tc>
          <w:tcPr>
            <w:tcW w:w="1276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17E9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Лекція-повідомлення</w:t>
            </w:r>
          </w:p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2126" w:type="dxa"/>
            <w:shd w:val="clear" w:color="auto" w:fill="auto"/>
          </w:tcPr>
          <w:p w:rsidR="000E17E9" w:rsidRPr="008942AE" w:rsidRDefault="004E3E37" w:rsidP="00771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 стор 163-173</w:t>
            </w:r>
          </w:p>
        </w:tc>
      </w:tr>
      <w:tr w:rsidR="000E17E9" w:rsidRPr="008942AE" w:rsidTr="0077129F">
        <w:tc>
          <w:tcPr>
            <w:tcW w:w="959" w:type="dxa"/>
            <w:shd w:val="clear" w:color="auto" w:fill="auto"/>
          </w:tcPr>
          <w:p w:rsidR="000E17E9" w:rsidRPr="004969FB" w:rsidRDefault="000E17E9" w:rsidP="0077129F">
            <w:pPr>
              <w:tabs>
                <w:tab w:val="center" w:pos="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0E17E9" w:rsidRPr="00BA7F46" w:rsidRDefault="000E17E9" w:rsidP="0077129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Запозичення та борг.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</w:rPr>
            </w:pPr>
            <w:r w:rsidRPr="00BA7F46">
              <w:rPr>
                <w:sz w:val="24"/>
                <w:szCs w:val="24"/>
              </w:rPr>
              <w:t xml:space="preserve">Запозичення, кредит та </w:t>
            </w:r>
            <w:r>
              <w:rPr>
                <w:sz w:val="24"/>
                <w:szCs w:val="24"/>
              </w:rPr>
              <w:t>с</w:t>
            </w:r>
            <w:r w:rsidRPr="00BA7F46">
              <w:rPr>
                <w:sz w:val="24"/>
                <w:szCs w:val="24"/>
              </w:rPr>
              <w:t xml:space="preserve">поживчий кредит. Джерела запозичень, переваги та </w:t>
            </w:r>
            <w:r>
              <w:rPr>
                <w:sz w:val="24"/>
                <w:szCs w:val="24"/>
              </w:rPr>
              <w:t>н</w:t>
            </w:r>
            <w:r w:rsidRPr="00BA7F46">
              <w:rPr>
                <w:sz w:val="24"/>
                <w:szCs w:val="24"/>
              </w:rPr>
              <w:t>едоліки. Особливості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BA7F46">
              <w:rPr>
                <w:sz w:val="24"/>
                <w:szCs w:val="24"/>
              </w:rPr>
              <w:t xml:space="preserve">кредитування фізичних осіб (споживче кредитування). </w:t>
            </w:r>
          </w:p>
        </w:tc>
        <w:tc>
          <w:tcPr>
            <w:tcW w:w="1276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17E9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Лекція-бесіда</w:t>
            </w:r>
          </w:p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.12.2020</w:t>
            </w:r>
          </w:p>
        </w:tc>
        <w:tc>
          <w:tcPr>
            <w:tcW w:w="2126" w:type="dxa"/>
            <w:shd w:val="clear" w:color="auto" w:fill="auto"/>
          </w:tcPr>
          <w:p w:rsidR="000E17E9" w:rsidRPr="008942AE" w:rsidRDefault="004E3E37" w:rsidP="0077129F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 стор 174-181</w:t>
            </w:r>
          </w:p>
        </w:tc>
      </w:tr>
      <w:tr w:rsidR="000E17E9" w:rsidRPr="008942AE" w:rsidTr="0077129F">
        <w:trPr>
          <w:trHeight w:val="3986"/>
        </w:trPr>
        <w:tc>
          <w:tcPr>
            <w:tcW w:w="959" w:type="dxa"/>
            <w:shd w:val="clear" w:color="auto" w:fill="auto"/>
          </w:tcPr>
          <w:p w:rsidR="000E17E9" w:rsidRPr="004969FB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D7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3685" w:type="dxa"/>
            <w:shd w:val="clear" w:color="auto" w:fill="auto"/>
          </w:tcPr>
          <w:p w:rsidR="000E17E9" w:rsidRPr="00BA7F46" w:rsidRDefault="000E17E9" w:rsidP="0077129F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 кредиту.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</w:rPr>
            </w:pPr>
            <w:r w:rsidRPr="00BA7F46">
              <w:rPr>
                <w:sz w:val="24"/>
                <w:szCs w:val="24"/>
              </w:rPr>
              <w:t xml:space="preserve">Платежі на користь </w:t>
            </w:r>
            <w:proofErr w:type="spellStart"/>
            <w:r w:rsidRPr="00BA7F46">
              <w:rPr>
                <w:sz w:val="24"/>
                <w:szCs w:val="24"/>
              </w:rPr>
              <w:t>кредитодавця</w:t>
            </w:r>
            <w:proofErr w:type="spellEnd"/>
            <w:r w:rsidRPr="00BA7F46">
              <w:rPr>
                <w:sz w:val="24"/>
                <w:szCs w:val="24"/>
              </w:rPr>
              <w:t xml:space="preserve"> та платежі за послуги інших осіб.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</w:rPr>
            </w:pPr>
            <w:r w:rsidRPr="00BA7F46">
              <w:rPr>
                <w:sz w:val="24"/>
                <w:szCs w:val="24"/>
              </w:rPr>
              <w:t>Проценти та номінальна процентна ставка. Види</w:t>
            </w:r>
            <w:r w:rsidRPr="00BA7F46">
              <w:rPr>
                <w:spacing w:val="-20"/>
                <w:sz w:val="24"/>
                <w:szCs w:val="24"/>
              </w:rPr>
              <w:t xml:space="preserve"> </w:t>
            </w:r>
            <w:r w:rsidRPr="00BA7F46">
              <w:rPr>
                <w:sz w:val="24"/>
                <w:szCs w:val="24"/>
              </w:rPr>
              <w:t>комісій, порядок (база) їх розрахунку та їх вплив на</w:t>
            </w:r>
            <w:r w:rsidRPr="00BA7F46">
              <w:rPr>
                <w:spacing w:val="-13"/>
                <w:sz w:val="24"/>
                <w:szCs w:val="24"/>
              </w:rPr>
              <w:t xml:space="preserve"> </w:t>
            </w:r>
            <w:r w:rsidRPr="00BA7F46">
              <w:rPr>
                <w:sz w:val="24"/>
                <w:szCs w:val="24"/>
              </w:rPr>
              <w:t>вартість</w:t>
            </w:r>
          </w:p>
          <w:p w:rsidR="000E17E9" w:rsidRDefault="000E17E9" w:rsidP="0077129F">
            <w:pPr>
              <w:pStyle w:val="TableParagraph"/>
              <w:ind w:left="0"/>
              <w:rPr>
                <w:sz w:val="24"/>
                <w:szCs w:val="24"/>
              </w:rPr>
            </w:pPr>
            <w:r w:rsidRPr="00BA7F46">
              <w:rPr>
                <w:sz w:val="24"/>
                <w:szCs w:val="24"/>
              </w:rPr>
              <w:t xml:space="preserve">кредиту. </w:t>
            </w:r>
          </w:p>
          <w:p w:rsidR="000E17E9" w:rsidRPr="00BA7F46" w:rsidRDefault="000E17E9" w:rsidP="0077129F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BA7F46">
              <w:rPr>
                <w:b/>
                <w:sz w:val="24"/>
                <w:szCs w:val="24"/>
              </w:rPr>
              <w:t>Обираємо кредитну пропозицію.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7F46">
              <w:rPr>
                <w:sz w:val="24"/>
                <w:szCs w:val="24"/>
              </w:rPr>
              <w:t>Паспорт споживчого кредиту. Кредитоспроможність позичальника та її оцінка; кред</w:t>
            </w:r>
            <w:r>
              <w:rPr>
                <w:sz w:val="24"/>
                <w:szCs w:val="24"/>
              </w:rPr>
              <w:t>итна історія. Кредитний договір:з</w:t>
            </w:r>
            <w:r w:rsidRPr="00BA7F46">
              <w:rPr>
                <w:sz w:val="24"/>
                <w:szCs w:val="24"/>
              </w:rPr>
              <w:t>міст</w:t>
            </w:r>
            <w:r>
              <w:rPr>
                <w:sz w:val="24"/>
                <w:szCs w:val="24"/>
              </w:rPr>
              <w:t>, п</w:t>
            </w:r>
            <w:r w:rsidRPr="00BA7F46">
              <w:rPr>
                <w:sz w:val="24"/>
                <w:szCs w:val="24"/>
              </w:rPr>
              <w:t>роцедура</w:t>
            </w:r>
            <w:r>
              <w:rPr>
                <w:sz w:val="24"/>
                <w:szCs w:val="24"/>
              </w:rPr>
              <w:t xml:space="preserve"> </w:t>
            </w:r>
            <w:r w:rsidRPr="00BA7F46">
              <w:rPr>
                <w:sz w:val="24"/>
                <w:szCs w:val="24"/>
              </w:rPr>
              <w:t>укладення кредитного договору</w:t>
            </w:r>
            <w:r>
              <w:rPr>
                <w:sz w:val="24"/>
                <w:szCs w:val="24"/>
              </w:rPr>
              <w:t xml:space="preserve"> та з</w:t>
            </w:r>
            <w:r w:rsidRPr="00BA7F46">
              <w:rPr>
                <w:sz w:val="24"/>
                <w:szCs w:val="24"/>
              </w:rPr>
              <w:t xml:space="preserve">міна умов кредитного договору. </w:t>
            </w:r>
          </w:p>
        </w:tc>
        <w:tc>
          <w:tcPr>
            <w:tcW w:w="1276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17E9" w:rsidRPr="000D439F" w:rsidRDefault="000E17E9" w:rsidP="0077129F">
            <w:pPr>
              <w:tabs>
                <w:tab w:val="left" w:pos="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43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Лекція-дискусія</w:t>
            </w:r>
          </w:p>
          <w:p w:rsidR="000E17E9" w:rsidRPr="00616C20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.12.2020</w:t>
            </w:r>
          </w:p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E17E9" w:rsidRPr="008942AE" w:rsidRDefault="004E3E37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 стор. 181-206</w:t>
            </w:r>
          </w:p>
        </w:tc>
      </w:tr>
      <w:tr w:rsidR="000E17E9" w:rsidRPr="008942AE" w:rsidTr="0077129F">
        <w:trPr>
          <w:trHeight w:val="8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Pr="00AD71EB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Default="000E17E9" w:rsidP="007712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Кредитні продукти.</w:t>
            </w:r>
          </w:p>
          <w:p w:rsidR="000E17E9" w:rsidRPr="000D439F" w:rsidRDefault="000E17E9" w:rsidP="007712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 на будь-які цілі (готівковий/на платіжну картку, без застави / під заклад). Кредит на придбання певного товару/послуги та його відмінності від розстрочки, яку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7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пропонують магазини. Кредитна картка.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7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нарахування процентів за користування кредитною карткою, пільговий період, мінімальна сума платежу. Кредит на придбання транспортних засобів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A7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нерухомості. Основні кредитні продукти для юридичних осіб.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Лекція-повідомлення</w:t>
            </w:r>
          </w:p>
          <w:p w:rsidR="000E17E9" w:rsidRPr="00616C20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.12.2020</w:t>
            </w:r>
          </w:p>
        </w:tc>
        <w:tc>
          <w:tcPr>
            <w:tcW w:w="2126" w:type="dxa"/>
          </w:tcPr>
          <w:p w:rsidR="000E17E9" w:rsidRPr="008942AE" w:rsidRDefault="004E3E37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 стор. 206-226</w:t>
            </w:r>
          </w:p>
        </w:tc>
      </w:tr>
      <w:tr w:rsidR="000E17E9" w:rsidRPr="008942AE" w:rsidTr="0077129F">
        <w:trPr>
          <w:trHeight w:val="27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Pr="004969FB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AD7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685" w:type="dxa"/>
          </w:tcPr>
          <w:p w:rsidR="000E17E9" w:rsidRDefault="000E17E9" w:rsidP="007712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Типи ризиків та управління ними.</w:t>
            </w:r>
          </w:p>
          <w:p w:rsidR="000E17E9" w:rsidRPr="000D439F" w:rsidRDefault="000E17E9" w:rsidP="007712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та види ризиків. Схильність до ризику. Способи управління ризиками.</w:t>
            </w:r>
          </w:p>
          <w:p w:rsidR="000E17E9" w:rsidRDefault="000E17E9" w:rsidP="007712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7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страхування.</w:t>
            </w:r>
          </w:p>
          <w:p w:rsidR="000E17E9" w:rsidRPr="000D439F" w:rsidRDefault="000E17E9" w:rsidP="007712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>Окремі</w:t>
            </w:r>
            <w:proofErr w:type="spellEnd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>Особисте</w:t>
            </w:r>
            <w:proofErr w:type="spellEnd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0D439F">
              <w:rPr>
                <w:rFonts w:ascii="Times New Roman" w:hAnsi="Times New Roman" w:cs="Times New Roman"/>
                <w:sz w:val="24"/>
                <w:szCs w:val="24"/>
              </w:rPr>
              <w:t xml:space="preserve"> майна.</w:t>
            </w:r>
          </w:p>
          <w:p w:rsidR="000E17E9" w:rsidRPr="000D439F" w:rsidRDefault="000E17E9" w:rsidP="0077129F">
            <w:pPr>
              <w:pStyle w:val="TableParagraph"/>
              <w:ind w:left="0"/>
              <w:rPr>
                <w:sz w:val="24"/>
                <w:szCs w:val="24"/>
              </w:rPr>
            </w:pPr>
            <w:r w:rsidRPr="000D439F">
              <w:rPr>
                <w:sz w:val="24"/>
                <w:szCs w:val="24"/>
              </w:rPr>
              <w:t>Страхування відповідальності.</w:t>
            </w:r>
          </w:p>
          <w:p w:rsidR="000E17E9" w:rsidRPr="000D439F" w:rsidRDefault="000E17E9" w:rsidP="0077129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A7F46">
              <w:rPr>
                <w:sz w:val="24"/>
                <w:szCs w:val="24"/>
              </w:rPr>
              <w:t>Особливості договорів страхування життя.</w:t>
            </w:r>
          </w:p>
        </w:tc>
        <w:tc>
          <w:tcPr>
            <w:tcW w:w="1276" w:type="dxa"/>
          </w:tcPr>
          <w:p w:rsidR="000E17E9" w:rsidRPr="00616C20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0E17E9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Лекція-бесіда</w:t>
            </w:r>
          </w:p>
          <w:p w:rsidR="000E17E9" w:rsidRPr="00616C20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0E17E9" w:rsidRPr="00616C20" w:rsidRDefault="000E17E9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</w:t>
            </w:r>
          </w:p>
          <w:p w:rsidR="000E17E9" w:rsidRPr="00616C20" w:rsidRDefault="000E17E9" w:rsidP="007712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E9" w:rsidRPr="008942AE" w:rsidRDefault="004E3E37" w:rsidP="007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 стор. 226-241</w:t>
            </w:r>
          </w:p>
        </w:tc>
      </w:tr>
    </w:tbl>
    <w:p w:rsidR="002537ED" w:rsidRDefault="002537ED" w:rsidP="002537ED">
      <w:pPr>
        <w:tabs>
          <w:tab w:val="left" w:pos="615"/>
          <w:tab w:val="right" w:pos="15136"/>
        </w:tabs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0E17E9" w:rsidRPr="004E3E37" w:rsidRDefault="000E17E9"/>
    <w:p w:rsidR="000E17E9" w:rsidRPr="004E3E37" w:rsidRDefault="000E17E9"/>
    <w:p w:rsidR="000E17E9" w:rsidRPr="004E3E37" w:rsidRDefault="000E17E9"/>
    <w:p w:rsidR="00DE0717" w:rsidRDefault="00DE0717" w:rsidP="00DE07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0717" w:rsidRDefault="00DE0717" w:rsidP="00DE07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4161" w:rsidRPr="00DE0717" w:rsidRDefault="00B96AD6" w:rsidP="00DE07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0717">
        <w:rPr>
          <w:rFonts w:ascii="Times New Roman" w:hAnsi="Times New Roman" w:cs="Times New Roman"/>
          <w:sz w:val="28"/>
          <w:szCs w:val="28"/>
          <w:lang w:val="uk-UA"/>
        </w:rPr>
        <w:lastRenderedPageBreak/>
        <w:t>Література:</w:t>
      </w:r>
    </w:p>
    <w:p w:rsidR="0029202A" w:rsidRPr="004E3E37" w:rsidRDefault="00DE0717" w:rsidP="004E3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Банківська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енциклопедія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/ С. Г. Арбузов, Ю. В. Колобов, В. І.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Міщенко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С. В.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Науменкова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Центр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>іджень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Національного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банку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, 2011. 504 с.</w:t>
      </w:r>
    </w:p>
    <w:p w:rsidR="00DE0717" w:rsidRPr="004E3E37" w:rsidRDefault="00DE0717" w:rsidP="004E3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Банкноти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монети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. URL: https://bank.gov.ua/control/uk/publish/article?art_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id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=65148&amp;cat_id=36709.</w:t>
      </w:r>
    </w:p>
    <w:p w:rsidR="00DE0717" w:rsidRPr="004E3E37" w:rsidRDefault="00DE0717" w:rsidP="004E3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Варуфакіс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Я.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Розмови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донькою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економіку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Коротка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історія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капіталізму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 англ. пер. Ю.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Скавінський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Львів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Вид-во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Старого Лева, 2018. 165 с.</w:t>
      </w:r>
    </w:p>
    <w:p w:rsidR="00DE0717" w:rsidRPr="004E3E37" w:rsidRDefault="00DE0717" w:rsidP="004E3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Вовчак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О. Д.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Платіжні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>іб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/ О. Д.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Вовчак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>2008. 341 c.</w:t>
      </w:r>
    </w:p>
    <w:p w:rsidR="00DE0717" w:rsidRPr="004E3E37" w:rsidRDefault="00DE0717" w:rsidP="004E3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Гроші України =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Money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Ukraine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Р. М. Шуст та ін.;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худ.-оформл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t>Б. П. Бублик.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Харків</w:t>
      </w:r>
      <w:proofErr w:type="spellEnd"/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ФОЛІО, 2011. 503 с.</w:t>
      </w:r>
    </w:p>
    <w:p w:rsidR="00DE0717" w:rsidRPr="004E3E37" w:rsidRDefault="00DE0717" w:rsidP="004E3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ДеМарко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Т., Листер Т. Вальсируя с медведями: управление рисками в проектах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>по разработке программного обеспечения; под общ</w:t>
      </w:r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>ед. Баженова А. Д.,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Арефьева А. О. Москва: Компания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p.m.Office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, 2005. 190 с.</w:t>
      </w:r>
    </w:p>
    <w:p w:rsidR="00DE0717" w:rsidRPr="004E3E37" w:rsidRDefault="00DE0717" w:rsidP="004E3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Енциклопедія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банк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>іра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у 2-х т. / авт. кол.; за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заг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ред. д-ра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. наук,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проф. Т. С.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Смовженко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, д-ра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наук, проф. Р. А.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Слав’юка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: УБС НБУ,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2013. Том 2 (практична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термінологія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). 547 с.</w:t>
      </w:r>
    </w:p>
    <w:p w:rsidR="00DE0717" w:rsidRPr="004E3E37" w:rsidRDefault="00DE0717" w:rsidP="004E3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Енциклопедія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банкіра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: у 2-х т. / авт. кол.; за наук</w:t>
      </w:r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ед. д-ра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. наук,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проф. Т.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Смовженко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, канд.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наук, доц. Г.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Стеблій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, д-ра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філос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. наук, проф.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Скринник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УБС НБУ, 2012. Том 1 (теоретична та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історична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). 483 с.</w:t>
      </w:r>
    </w:p>
    <w:p w:rsidR="00DE0717" w:rsidRPr="004E3E37" w:rsidRDefault="00DE0717" w:rsidP="004E3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Карлін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М. І.,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Цимбалюк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І. О.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Фінанси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домогосподарств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пров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>ідних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країн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Луцьк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: Вежа-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Друк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, 2014. 172 с.</w:t>
      </w:r>
    </w:p>
    <w:p w:rsidR="00DE0717" w:rsidRPr="004E3E37" w:rsidRDefault="00DE0717" w:rsidP="004E3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Кузнецова С. А., Болгар Т. М.,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Пестовська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З. М.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Банківська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система: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>іб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Центр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літератури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, 2017. 416 с.</w:t>
      </w:r>
    </w:p>
    <w:p w:rsidR="00DE0717" w:rsidRPr="004E3E37" w:rsidRDefault="00DE0717" w:rsidP="004E3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Фінансова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грамотність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інтерактив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електрон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>іб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. / авт. кол.; за ред.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Т. С.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Смовженко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; М-во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і науки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, 2014. 1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електрон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. диск.</w:t>
      </w:r>
    </w:p>
    <w:p w:rsidR="00DE0717" w:rsidRPr="004E3E37" w:rsidRDefault="00DE0717" w:rsidP="004E3E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717" w:rsidRPr="00DE0717" w:rsidRDefault="00DE0717" w:rsidP="00DE0717">
      <w:pPr>
        <w:pStyle w:val="a6"/>
        <w:rPr>
          <w:lang w:val="uk-UA"/>
        </w:rPr>
      </w:pPr>
    </w:p>
    <w:p w:rsidR="00DE0717" w:rsidRDefault="00DE0717" w:rsidP="00DE071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0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нормативно-</w:t>
      </w:r>
      <w:proofErr w:type="spellStart"/>
      <w:r w:rsidRPr="00DE0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правових</w:t>
      </w:r>
      <w:proofErr w:type="spellEnd"/>
      <w:r w:rsidRPr="00DE0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0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акті</w:t>
      </w:r>
      <w:proofErr w:type="gramStart"/>
      <w:r w:rsidRPr="00DE0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  <w:r w:rsidR="004E3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4E3E37" w:rsidRPr="004E3E37" w:rsidRDefault="004E3E37" w:rsidP="00DE071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E0717" w:rsidRPr="004E3E37" w:rsidRDefault="00DE0717" w:rsidP="00DE071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Конституція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Закон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28.06.1996 № 254к/96-ВР. 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URL: https://zakon.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rada.gov.ua/laws/show/254%D0%BA/96-%D0%B2%D1%80.</w:t>
      </w:r>
    </w:p>
    <w:p w:rsidR="00DE0717" w:rsidRPr="004E3E37" w:rsidRDefault="00DE0717" w:rsidP="00DE07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Податковий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кодекс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Закон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02.12.2010 р. №2755-VI.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history="1"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URL:https://zakon.rada.gov.ua/laws/show/2755-17</w:t>
        </w:r>
      </w:hyperlink>
      <w:r w:rsidRPr="004E3E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717" w:rsidRPr="004E3E37" w:rsidRDefault="00DE0717" w:rsidP="00DE07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 банки і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банківську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Закон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07.12.2000 р. № 2121-III.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URL: </w:t>
      </w:r>
      <w:hyperlink r:id="rId9" w:history="1"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https://zakon.rada.gov.ua/laws/show/2121-14</w:t>
        </w:r>
      </w:hyperlink>
      <w:r w:rsidRPr="004E3E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717" w:rsidRPr="004E3E37" w:rsidRDefault="00DE0717" w:rsidP="00DE07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валюту і валютні операції: Закон України від 21.06.2018 р. № 2473-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URL: </w:t>
      </w:r>
      <w:hyperlink r:id="rId10" w:history="1"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https://zakon.rada.gov.ua/laws/show/2473-19</w:t>
        </w:r>
      </w:hyperlink>
      <w:r w:rsidRPr="004E3E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717" w:rsidRPr="004E3E37" w:rsidRDefault="00DE0717" w:rsidP="00DE07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кредитні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спілки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Закон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20.12.2001 р. № 2908-ІІІ.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URL: </w:t>
      </w:r>
      <w:hyperlink r:id="rId11" w:history="1"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https://zakon.rada.gov.ua/laws/show/2908-14</w:t>
        </w:r>
      </w:hyperlink>
      <w:r w:rsidRPr="004E3E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717" w:rsidRPr="004E3E37" w:rsidRDefault="00DE0717" w:rsidP="00DE07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Національний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банк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Закон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20.05.1999 р. № 679-XIV.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URL: </w:t>
      </w:r>
      <w:hyperlink r:id="rId12" w:history="1"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https://zakon.rada.gov.ua/laws/show/679-14</w:t>
        </w:r>
      </w:hyperlink>
      <w:r w:rsidRPr="004E3E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717" w:rsidRPr="004E3E37" w:rsidRDefault="00DE0717" w:rsidP="00DE07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недержавне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пенсійне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Закон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09.07.2003 р.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1057-IV. URL: </w:t>
      </w:r>
      <w:hyperlink r:id="rId13" w:history="1"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https://zakon.rada.gov.ua/laws/show/1057-15</w:t>
        </w:r>
      </w:hyperlink>
      <w:r w:rsidRPr="004E3E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717" w:rsidRPr="004E3E37" w:rsidRDefault="00DE0717" w:rsidP="00DE07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платіжні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переказ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Україні:Закон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05.04.2001р.№ 2346-III. URL: </w:t>
      </w:r>
      <w:hyperlink r:id="rId14" w:history="1"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https://zakon.rada.gov.ua/laws/show/2346-14</w:t>
        </w:r>
      </w:hyperlink>
      <w:r w:rsidRPr="004E3E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717" w:rsidRPr="004E3E37" w:rsidRDefault="00DE0717" w:rsidP="00DE07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Про систему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гарантування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вкладів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:З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</w:rPr>
        <w:t>акон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0717" w:rsidRPr="004E3E37" w:rsidRDefault="00DE0717" w:rsidP="00DE0717">
      <w:pPr>
        <w:pStyle w:val="a6"/>
        <w:ind w:left="108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23.02.2012 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.№ 4452-VI.</w:t>
      </w:r>
      <w:proofErr w:type="gramEnd"/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URL: </w:t>
      </w:r>
      <w:hyperlink r:id="rId15" w:history="1">
        <w:r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https://zakon.rada.gov.ua/laws/show/4452-17</w:t>
        </w:r>
      </w:hyperlink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E0717" w:rsidRPr="004E3E37" w:rsidRDefault="00DE0717" w:rsidP="00DE0717">
      <w:pPr>
        <w:pStyle w:val="a6"/>
        <w:ind w:left="1080" w:hanging="37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споживче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кредитування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: Закон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15.11.2016 р. № 1734-VIII.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URL: </w:t>
      </w:r>
      <w:hyperlink r:id="rId16" w:history="1"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https://zakon.rada.gov.ua/laws/show/1734-19</w:t>
        </w:r>
      </w:hyperlink>
      <w:r w:rsidRPr="004E3E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717" w:rsidRPr="004E3E37" w:rsidRDefault="00DE0717" w:rsidP="00DE0717">
      <w:pPr>
        <w:pStyle w:val="a6"/>
        <w:ind w:left="1080" w:hanging="37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11. Про фінансові послуги та державне регулювання ринків фінансових послуг: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Закон України від 12.07.2001 р. № 2664-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https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://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zakon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rada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ua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laws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show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/2664-14.</w:t>
      </w:r>
    </w:p>
    <w:p w:rsidR="00DE0717" w:rsidRPr="004E3E37" w:rsidRDefault="00DE0717" w:rsidP="00DE0717">
      <w:pPr>
        <w:pStyle w:val="a6"/>
        <w:ind w:left="1080" w:hanging="37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12. Про цінні папери та фондовий ринок: Закон України від 23.02.2006 р. № 3480-І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17" w:history="1"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zakon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rada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laws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</w:rPr>
          <w:t>show</w:t>
        </w:r>
        <w:r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/3480-15</w:t>
        </w:r>
      </w:hyperlink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E0717" w:rsidRDefault="00DE0717" w:rsidP="00DE0717">
      <w:pPr>
        <w:pStyle w:val="a6"/>
        <w:ind w:left="1080" w:hanging="371"/>
        <w:rPr>
          <w:rFonts w:ascii="Verdana" w:hAnsi="Verdana"/>
          <w:color w:val="000000"/>
          <w:lang w:val="uk-UA"/>
        </w:rPr>
      </w:pPr>
    </w:p>
    <w:p w:rsidR="00DE0717" w:rsidRPr="004E3E37" w:rsidRDefault="00DE0717" w:rsidP="00DE0717">
      <w:pPr>
        <w:pStyle w:val="a6"/>
        <w:ind w:left="1080" w:hanging="37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0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</w:t>
      </w:r>
      <w:proofErr w:type="spellStart"/>
      <w:r w:rsidRPr="00DE0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корисних</w:t>
      </w:r>
      <w:proofErr w:type="spellEnd"/>
      <w:r w:rsidRPr="00DE0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веб-</w:t>
      </w:r>
      <w:proofErr w:type="spellStart"/>
      <w:r w:rsidRPr="00DE0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сайті</w:t>
      </w:r>
      <w:proofErr w:type="gramStart"/>
      <w:r w:rsidRPr="00DE0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  <w:r w:rsidR="004E3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4E3E37" w:rsidRPr="004E3E37" w:rsidRDefault="004E3E37" w:rsidP="00DE0717">
      <w:pPr>
        <w:pStyle w:val="a6"/>
        <w:ind w:left="1080" w:hanging="37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E3E37" w:rsidRPr="004E3E37" w:rsidRDefault="00DE0717" w:rsidP="004E3E37">
      <w:pPr>
        <w:pStyle w:val="a6"/>
        <w:ind w:left="1080" w:hanging="37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Державна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служба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фінансового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</w:rPr>
        <w:t>моніторингу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037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URL: </w:t>
      </w:r>
      <w:hyperlink r:id="rId18" w:history="1">
        <w:r w:rsidR="004E3E37" w:rsidRPr="006037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http://www.sdfm.gov.ua</w:t>
        </w:r>
      </w:hyperlink>
      <w:r w:rsidR="004E3E37" w:rsidRPr="0060375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E3E37" w:rsidRPr="004E3E37" w:rsidRDefault="00DE0717" w:rsidP="004E3E37">
      <w:pPr>
        <w:pStyle w:val="a6"/>
        <w:ind w:left="1080" w:hanging="37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Кабінет Міністрів України. 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RL</w:t>
      </w:r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19" w:history="1"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kmu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E3E37" w:rsidRPr="004E3E37" w:rsidRDefault="00DE0717" w:rsidP="004E3E37">
      <w:pPr>
        <w:pStyle w:val="a6"/>
        <w:ind w:left="1080" w:hanging="37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Міністерство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альної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політики України. 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20" w:history="1"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msp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E3E37" w:rsidRPr="004E3E37" w:rsidRDefault="00DE0717" w:rsidP="004E3E37">
      <w:pPr>
        <w:pStyle w:val="a6"/>
        <w:ind w:left="1080" w:hanging="37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Міністерство фінансів України. 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21" w:history="1"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minfin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E3E37" w:rsidRPr="004E3E37" w:rsidRDefault="00DE0717" w:rsidP="004E3E37">
      <w:pPr>
        <w:pStyle w:val="a6"/>
        <w:ind w:left="1080" w:hanging="37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Моторне (транспортне) страхове бюро України. 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22" w:history="1"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mtsbu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E3E37" w:rsidRPr="004E3E37" w:rsidRDefault="00DE0717" w:rsidP="004E3E37">
      <w:pPr>
        <w:pStyle w:val="a6"/>
        <w:ind w:left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Національна комісія з цінних паперів та фондового ринку.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23" w:history="1"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nssmc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E3E37" w:rsidRPr="004E3E37" w:rsidRDefault="00DE0717" w:rsidP="004E3E37">
      <w:pPr>
        <w:pStyle w:val="a6"/>
        <w:ind w:left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Національна комісія, що здійснює державне регулювання у сфері ринків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фінансових послуг. </w:t>
      </w:r>
      <w:r w:rsidRPr="004E3E37"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24" w:history="1"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</w:rPr>
          <w:t>nfp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proofErr w:type="spellEnd"/>
      </w:hyperlink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E3E37" w:rsidRPr="004E3E37" w:rsidRDefault="00DE0717" w:rsidP="004E3E37">
      <w:pPr>
        <w:pStyle w:val="a6"/>
        <w:ind w:left="1080" w:hanging="37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Національний банк України. 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25" w:history="1"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bank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E3E37" w:rsidRPr="004E3E37" w:rsidRDefault="00DE0717" w:rsidP="004E3E37">
      <w:pPr>
        <w:pStyle w:val="a6"/>
        <w:ind w:left="1080" w:hanging="37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Пенсійний фонд України. 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26" w:history="1"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pfu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E3E37" w:rsidRPr="004E3E37" w:rsidRDefault="00DE0717" w:rsidP="004E3E37">
      <w:pPr>
        <w:pStyle w:val="a6"/>
        <w:ind w:left="1080" w:hanging="37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Фонд гарантування вкладів фізичних осіб. 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27" w:history="1"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fg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E37" w:rsidRPr="004E3E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E0717" w:rsidRPr="004E3E37" w:rsidRDefault="00DE0717" w:rsidP="004E3E37">
      <w:pPr>
        <w:pStyle w:val="a6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Школа </w:t>
      </w:r>
      <w:proofErr w:type="spellStart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кибербезпеки</w:t>
      </w:r>
      <w:proofErr w:type="spellEnd"/>
      <w:r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сайті Української міжбанківської Асоціації членів</w:t>
      </w:r>
      <w:r w:rsidR="004E3E37" w:rsidRPr="004E3E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платіжних систем «ЄМА». </w:t>
      </w:r>
      <w:r w:rsidR="004E3E37" w:rsidRPr="004E3E37">
        <w:rPr>
          <w:rFonts w:ascii="Times New Roman" w:hAnsi="Times New Roman" w:cs="Times New Roman"/>
          <w:color w:val="000000"/>
          <w:sz w:val="28"/>
          <w:szCs w:val="28"/>
        </w:rPr>
        <w:t>URL: https://ema.com.ua/citizens/cyber-safety-school.</w:t>
      </w:r>
    </w:p>
    <w:sectPr w:rsidR="00DE0717" w:rsidRPr="004E3E37" w:rsidSect="00423A2B">
      <w:pgSz w:w="11906" w:h="16838"/>
      <w:pgMar w:top="709" w:right="56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179B"/>
    <w:multiLevelType w:val="hybridMultilevel"/>
    <w:tmpl w:val="4536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521A0"/>
    <w:multiLevelType w:val="hybridMultilevel"/>
    <w:tmpl w:val="B0FA10DA"/>
    <w:lvl w:ilvl="0" w:tplc="6188F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D5"/>
    <w:rsid w:val="000D439F"/>
    <w:rsid w:val="000E17E9"/>
    <w:rsid w:val="002537ED"/>
    <w:rsid w:val="0029202A"/>
    <w:rsid w:val="002C0795"/>
    <w:rsid w:val="00305447"/>
    <w:rsid w:val="004113B5"/>
    <w:rsid w:val="00423A2B"/>
    <w:rsid w:val="004969FB"/>
    <w:rsid w:val="004E3E37"/>
    <w:rsid w:val="00534D05"/>
    <w:rsid w:val="0060375E"/>
    <w:rsid w:val="0077129F"/>
    <w:rsid w:val="00AD71EB"/>
    <w:rsid w:val="00B10FCC"/>
    <w:rsid w:val="00B232D5"/>
    <w:rsid w:val="00B96AD6"/>
    <w:rsid w:val="00D1271D"/>
    <w:rsid w:val="00D50B48"/>
    <w:rsid w:val="00DE0717"/>
    <w:rsid w:val="00F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ED"/>
    <w:rPr>
      <w:rFonts w:eastAsiaTheme="minorHAnsi"/>
      <w:lang w:eastAsia="en-US"/>
    </w:rPr>
  </w:style>
  <w:style w:type="paragraph" w:styleId="1">
    <w:name w:val="heading 1"/>
    <w:basedOn w:val="a"/>
    <w:link w:val="10"/>
    <w:uiPriority w:val="1"/>
    <w:qFormat/>
    <w:rsid w:val="002C0795"/>
    <w:pPr>
      <w:widowControl w:val="0"/>
      <w:autoSpaceDE w:val="0"/>
      <w:autoSpaceDN w:val="0"/>
      <w:spacing w:after="0" w:line="240" w:lineRule="auto"/>
      <w:ind w:left="1759" w:right="148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537E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2C0795"/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2C07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0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C0795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styleId="a5">
    <w:name w:val="Hyperlink"/>
    <w:basedOn w:val="a0"/>
    <w:uiPriority w:val="99"/>
    <w:unhideWhenUsed/>
    <w:rsid w:val="000E17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0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ED"/>
    <w:rPr>
      <w:rFonts w:eastAsiaTheme="minorHAnsi"/>
      <w:lang w:eastAsia="en-US"/>
    </w:rPr>
  </w:style>
  <w:style w:type="paragraph" w:styleId="1">
    <w:name w:val="heading 1"/>
    <w:basedOn w:val="a"/>
    <w:link w:val="10"/>
    <w:uiPriority w:val="1"/>
    <w:qFormat/>
    <w:rsid w:val="002C0795"/>
    <w:pPr>
      <w:widowControl w:val="0"/>
      <w:autoSpaceDE w:val="0"/>
      <w:autoSpaceDN w:val="0"/>
      <w:spacing w:after="0" w:line="240" w:lineRule="auto"/>
      <w:ind w:left="1759" w:right="148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537E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2C0795"/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2C07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0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C0795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styleId="a5">
    <w:name w:val="Hyperlink"/>
    <w:basedOn w:val="a0"/>
    <w:uiPriority w:val="99"/>
    <w:unhideWhenUsed/>
    <w:rsid w:val="000E17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zakon.rada.gov.ua/laws/show/2755-17" TargetMode="External"/><Relationship Id="rId13" Type="http://schemas.openxmlformats.org/officeDocument/2006/relationships/hyperlink" Target="https://zakon.rada.gov.ua/laws/show/1057-15" TargetMode="External"/><Relationship Id="rId18" Type="http://schemas.openxmlformats.org/officeDocument/2006/relationships/hyperlink" Target="http://www.sdfm.gov.ua" TargetMode="External"/><Relationship Id="rId26" Type="http://schemas.openxmlformats.org/officeDocument/2006/relationships/hyperlink" Target="https://www.pfu.gov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infin.gov.ua" TargetMode="External"/><Relationship Id="rId7" Type="http://schemas.openxmlformats.org/officeDocument/2006/relationships/hyperlink" Target="mailto:elenaurchenko2@gmail.com" TargetMode="External"/><Relationship Id="rId12" Type="http://schemas.openxmlformats.org/officeDocument/2006/relationships/hyperlink" Target="https://zakon.rada.gov.ua/laws/show/679-14" TargetMode="External"/><Relationship Id="rId17" Type="http://schemas.openxmlformats.org/officeDocument/2006/relationships/hyperlink" Target="https://zakon.rada.gov.ua/laws/show/3480-15" TargetMode="External"/><Relationship Id="rId25" Type="http://schemas.openxmlformats.org/officeDocument/2006/relationships/hyperlink" Target="https://www.bank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734-19" TargetMode="External"/><Relationship Id="rId20" Type="http://schemas.openxmlformats.org/officeDocument/2006/relationships/hyperlink" Target="https://www.msp.gov.u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908-14" TargetMode="External"/><Relationship Id="rId24" Type="http://schemas.openxmlformats.org/officeDocument/2006/relationships/hyperlink" Target="https://www.nfp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4452-17" TargetMode="External"/><Relationship Id="rId23" Type="http://schemas.openxmlformats.org/officeDocument/2006/relationships/hyperlink" Target="https://www.nssmc.gov.u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2473-19" TargetMode="External"/><Relationship Id="rId19" Type="http://schemas.openxmlformats.org/officeDocument/2006/relationships/hyperlink" Target="https://www.kmu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121-14" TargetMode="External"/><Relationship Id="rId14" Type="http://schemas.openxmlformats.org/officeDocument/2006/relationships/hyperlink" Target="https://zakon.rada.gov.ua/laws/show/2346-14" TargetMode="External"/><Relationship Id="rId22" Type="http://schemas.openxmlformats.org/officeDocument/2006/relationships/hyperlink" Target="http://www.mtsbu.ua" TargetMode="External"/><Relationship Id="rId27" Type="http://schemas.openxmlformats.org/officeDocument/2006/relationships/hyperlink" Target="http://www.fg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ED3E-7001-49E4-A91D-7E1F0172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2020-10-18T00:51:00Z</dcterms:created>
  <dcterms:modified xsi:type="dcterms:W3CDTF">2020-10-19T10:46:00Z</dcterms:modified>
</cp:coreProperties>
</file>