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32700" w:rsidRPr="00C32700" w:rsidTr="00C3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2700" w:rsidRPr="00C32700" w:rsidRDefault="00C32700" w:rsidP="00C32700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700" w:rsidRPr="00C32700" w:rsidTr="00C3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2700" w:rsidRPr="00C32700" w:rsidRDefault="00C32700" w:rsidP="00C32700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</w:t>
            </w:r>
          </w:p>
        </w:tc>
      </w:tr>
    </w:tbl>
    <w:p w:rsidR="00C32700" w:rsidRPr="00C32700" w:rsidRDefault="00C32700" w:rsidP="00C3270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3"/>
      <w:bookmarkEnd w:id="0"/>
      <w:r w:rsidRPr="00C32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вищу освіту</w:t>
      </w:r>
    </w:p>
    <w:p w:rsidR="00C32700" w:rsidRPr="00C32700" w:rsidRDefault="00C32700" w:rsidP="00C3270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1368"/>
      <w:bookmarkEnd w:id="1"/>
      <w:r w:rsidRPr="00C32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(Відомості Верховної Ради (ВВР), 2014, № 37-38, ст.2004)</w:t>
      </w:r>
    </w:p>
    <w:p w:rsidR="00C32700" w:rsidRPr="00C32700" w:rsidRDefault="00C32700" w:rsidP="00C32700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1369"/>
      <w:bookmarkEnd w:id="2"/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{Із змінами, внесеними згідно із Законами </w:t>
      </w:r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hyperlink r:id="rId5" w:anchor="n284" w:tgtFrame="_blank" w:history="1">
        <w:r w:rsidRPr="00C32700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bdr w:val="none" w:sz="0" w:space="0" w:color="auto" w:frame="1"/>
            <w:lang w:val="uk-UA" w:eastAsia="ru-RU"/>
          </w:rPr>
          <w:t>№ 76-VIII від 28.12.2014</w:t>
        </w:r>
      </w:hyperlink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ВВР, 2015, № 6, ст.40 </w:t>
      </w:r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hyperlink r:id="rId6" w:anchor="n64" w:tgtFrame="_blank" w:history="1">
        <w:r w:rsidRPr="00C32700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bdr w:val="none" w:sz="0" w:space="0" w:color="auto" w:frame="1"/>
            <w:lang w:val="uk-UA" w:eastAsia="ru-RU"/>
          </w:rPr>
          <w:t>№ 319-VIII від 09.04.2015</w:t>
        </w:r>
      </w:hyperlink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}</w:t>
      </w:r>
    </w:p>
    <w:p w:rsidR="00C32700" w:rsidRPr="00C32700" w:rsidRDefault="00C32700" w:rsidP="00C3270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4"/>
      <w:bookmarkEnd w:id="3"/>
      <w:r w:rsidRPr="00C32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 Закон встановлює основні правові, організаційні, фінансові засади функціонування системи вищої освіти, створює умови для посилення співпраці державних органів і бізнесу з вищими навчальними закладами на принципах автономії вищих навчальних закладів,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країни, самореалізації особистості, забезпечення потреб суспільства, ринку праці та держави у кваліфікованих фахівцях.</w:t>
      </w:r>
    </w:p>
    <w:p w:rsidR="00C32700" w:rsidRPr="00C32700" w:rsidRDefault="00C32700" w:rsidP="00C3270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2700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Розділ II</w:t>
      </w:r>
      <w:r w:rsidRPr="00C327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3270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32700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РІВНІ, СТУПЕНІ ТА КВАЛІФ</w:t>
      </w:r>
      <w:bookmarkStart w:id="4" w:name="_GoBack"/>
      <w:bookmarkEnd w:id="4"/>
      <w:r w:rsidRPr="00C32700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ІКАЦІЇ ВИЩОЇ ОСВІТИ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2700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Стаття 7.</w:t>
      </w:r>
      <w:r w:rsidRPr="00C32700"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31"/>
      <w:bookmarkEnd w:id="5"/>
      <w:r w:rsidRPr="00C32700">
        <w:rPr>
          <w:color w:val="000000"/>
          <w:sz w:val="28"/>
          <w:szCs w:val="28"/>
          <w:lang w:val="uk-UA"/>
        </w:rPr>
        <w:t>5. Невід’ємною частиною диплома бакалавра, магістра, доктора філософії є додаток до диплома європейського зразка, що містить структуровану інформацію про завершене навчання. У додатку до диплома міститься інформація про результати навчання особи, що складається з інформації про назви дисциплін, отримані оцінки і здобуту кількість кредитів ЄКТС, а також відомості про національну систему вищої освіти України.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32"/>
      <w:bookmarkEnd w:id="6"/>
      <w:r w:rsidRPr="00C32700">
        <w:rPr>
          <w:color w:val="000000"/>
          <w:sz w:val="28"/>
          <w:szCs w:val="28"/>
          <w:lang w:val="uk-UA"/>
        </w:rPr>
        <w:t>Невід’ємною частиною диплома молодшого бакалавра є додаток до диплома.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33"/>
      <w:bookmarkEnd w:id="7"/>
      <w:r w:rsidRPr="00C32700">
        <w:rPr>
          <w:color w:val="000000"/>
          <w:sz w:val="28"/>
          <w:szCs w:val="28"/>
          <w:lang w:val="uk-UA"/>
        </w:rPr>
        <w:t>6. Документ про вищу освіту державного зразка видається вищим навчальним закладом тільки за акредитованою освітньою програмою. За неакредитованою освітньою програмою вищі навчальні заклади виготовляють і видають власні документи про вищу освіту у порядку та за зразком, що визначені вченою радою вищого навчального закладу.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134"/>
      <w:bookmarkEnd w:id="8"/>
      <w:r w:rsidRPr="00C32700">
        <w:rPr>
          <w:color w:val="000000"/>
          <w:sz w:val="28"/>
          <w:szCs w:val="28"/>
          <w:lang w:val="uk-UA"/>
        </w:rPr>
        <w:t>7. Документи про вищу освіту державного зразка для осіб, які навчаються за державним замовленням, виготовляються вищими навчальними закладами та видаються за рахунок коштів державного бюджету, а для осіб, які навчаються за кошти фізичних або юридичних осіб, вартість документів про вищу освіту включається у вартість навчання. Гранична вартість документів про вищу освіту державного зразка та перелік інформації, яка повинна міститися у документі про вищу освіту, встановлюються Кабінетом Міністрів України.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135"/>
      <w:bookmarkEnd w:id="9"/>
      <w:r w:rsidRPr="00C32700">
        <w:rPr>
          <w:color w:val="000000"/>
          <w:sz w:val="28"/>
          <w:szCs w:val="28"/>
          <w:lang w:val="uk-UA"/>
        </w:rPr>
        <w:t xml:space="preserve">8. У разі здобуття особою вищої освіти за узгодженими між вищими навчальними закладами, у тому числі іноземними, освітніми програмами вищі </w:t>
      </w:r>
      <w:r w:rsidRPr="00C32700">
        <w:rPr>
          <w:color w:val="000000"/>
          <w:sz w:val="28"/>
          <w:szCs w:val="28"/>
          <w:lang w:val="uk-UA"/>
        </w:rPr>
        <w:lastRenderedPageBreak/>
        <w:t>навчальні заклади мають право виготовляти та видавати спільні дипломи за зразком, визначеним спільним рішенням учених рад таких вищих навчальних закладів.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136"/>
      <w:bookmarkEnd w:id="10"/>
      <w:r w:rsidRPr="00C32700">
        <w:rPr>
          <w:color w:val="000000"/>
          <w:sz w:val="28"/>
          <w:szCs w:val="28"/>
          <w:lang w:val="uk-UA"/>
        </w:rPr>
        <w:t>9. У разі здобуття особою вищої освіти одночасно за двома спеціальностями (спеціалізаціями) вищий навчальний заклад має право виготовляти та видавати подвійний диплом за зразком, визначеним вченою радою вищого навчального закладу.</w:t>
      </w:r>
    </w:p>
    <w:p w:rsidR="00C32700" w:rsidRPr="00C32700" w:rsidRDefault="00C32700" w:rsidP="00C3270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137"/>
      <w:bookmarkEnd w:id="11"/>
      <w:r w:rsidRPr="00C32700">
        <w:rPr>
          <w:color w:val="000000"/>
          <w:sz w:val="28"/>
          <w:szCs w:val="28"/>
          <w:lang w:val="uk-UA"/>
        </w:rPr>
        <w:t>10. Інформація про видані дипломи вноситься вищими навчальними закладами, крім вищих військових навчальних закладів, до Єдиної державної електронної бази з питань освіти.</w:t>
      </w:r>
    </w:p>
    <w:p w:rsidR="00645D3C" w:rsidRPr="00C32700" w:rsidRDefault="00645D3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45D3C" w:rsidRPr="00C3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E"/>
    <w:rsid w:val="00340C0E"/>
    <w:rsid w:val="00645D3C"/>
    <w:rsid w:val="00C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7D38-E022-4CEB-94A7-69FC75F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32700"/>
  </w:style>
  <w:style w:type="character" w:customStyle="1" w:styleId="apple-converted-space">
    <w:name w:val="apple-converted-space"/>
    <w:basedOn w:val="a0"/>
    <w:rsid w:val="00C32700"/>
  </w:style>
  <w:style w:type="paragraph" w:customStyle="1" w:styleId="rvps7">
    <w:name w:val="rvps7"/>
    <w:basedOn w:val="a"/>
    <w:rsid w:val="00C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C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C32700"/>
  </w:style>
  <w:style w:type="paragraph" w:customStyle="1" w:styleId="rvps6">
    <w:name w:val="rvps6"/>
    <w:basedOn w:val="a"/>
    <w:rsid w:val="00C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32700"/>
  </w:style>
  <w:style w:type="character" w:customStyle="1" w:styleId="rvts44">
    <w:name w:val="rvts44"/>
    <w:basedOn w:val="a0"/>
    <w:rsid w:val="00C32700"/>
  </w:style>
  <w:style w:type="paragraph" w:customStyle="1" w:styleId="rvps18">
    <w:name w:val="rvps18"/>
    <w:basedOn w:val="a"/>
    <w:rsid w:val="00C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2700"/>
    <w:rPr>
      <w:color w:val="0000FF"/>
      <w:u w:val="single"/>
    </w:rPr>
  </w:style>
  <w:style w:type="character" w:customStyle="1" w:styleId="rvts15">
    <w:name w:val="rvts15"/>
    <w:basedOn w:val="a0"/>
    <w:rsid w:val="00C3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319-19/paran64" TargetMode="External"/><Relationship Id="rId5" Type="http://schemas.openxmlformats.org/officeDocument/2006/relationships/hyperlink" Target="http://zakon2.rada.gov.ua/laws/show/76-19/paran28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DT101</dc:creator>
  <cp:keywords/>
  <dc:description/>
  <cp:lastModifiedBy>DT101</cp:lastModifiedBy>
  <cp:revision>3</cp:revision>
  <dcterms:created xsi:type="dcterms:W3CDTF">2015-05-20T07:44:00Z</dcterms:created>
  <dcterms:modified xsi:type="dcterms:W3CDTF">2015-05-20T07:46:00Z</dcterms:modified>
</cp:coreProperties>
</file>